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8200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3F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82003F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Pr="00D35D93" w:rsidRDefault="0082003F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415282">
        <w:rPr>
          <w:color w:val="818181"/>
          <w:spacing w:val="-1"/>
          <w:sz w:val="24"/>
        </w:rPr>
        <w:t>ie</w:t>
      </w:r>
      <w:r w:rsidR="001A2CDA">
        <w:rPr>
          <w:color w:val="818181"/>
          <w:spacing w:val="-1"/>
          <w:sz w:val="24"/>
        </w:rPr>
        <w:t xml:space="preserve"> </w:t>
      </w:r>
      <w:proofErr w:type="spellStart"/>
      <w:r w:rsidR="00B80F81">
        <w:rPr>
          <w:color w:val="818181"/>
          <w:spacing w:val="-1"/>
          <w:sz w:val="24"/>
        </w:rPr>
        <w:t>Steinfliegenlarve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B80F81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90800" cy="1487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infliegenlarv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72" cy="152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5C" w:rsidRPr="004F105C" w:rsidRDefault="00AA3DE1" w:rsidP="00AA3DE1">
      <w:pPr>
        <w:pStyle w:val="berschrift11"/>
        <w:spacing w:line="293" w:lineRule="exact"/>
        <w:ind w:left="1440"/>
        <w:rPr>
          <w:i w:val="0"/>
          <w:color w:val="595958"/>
          <w:spacing w:val="-1"/>
          <w:sz w:val="20"/>
          <w:szCs w:val="20"/>
          <w:lang w:val="de-DE"/>
        </w:rPr>
      </w:pPr>
      <w:bookmarkStart w:id="0" w:name="Urtümliches_Aussehen"/>
      <w:bookmarkEnd w:id="0"/>
      <w:r>
        <w:rPr>
          <w:i w:val="0"/>
          <w:color w:val="595958"/>
          <w:spacing w:val="-1"/>
          <w:sz w:val="20"/>
          <w:szCs w:val="20"/>
          <w:lang w:val="de-DE"/>
        </w:rPr>
        <w:t xml:space="preserve">      </w:t>
      </w:r>
      <w:r w:rsidR="004F105C" w:rsidRPr="004F105C">
        <w:rPr>
          <w:i w:val="0"/>
          <w:color w:val="595958"/>
          <w:spacing w:val="-1"/>
          <w:sz w:val="20"/>
          <w:szCs w:val="20"/>
          <w:lang w:val="de-DE"/>
        </w:rPr>
        <w:t>Die </w:t>
      </w:r>
      <w:hyperlink r:id="rId12" w:tooltip="Nymphe (Zoologie)" w:history="1">
        <w:r w:rsidR="004F105C" w:rsidRPr="004F105C">
          <w:rPr>
            <w:i w:val="0"/>
            <w:color w:val="595958"/>
            <w:spacing w:val="-1"/>
            <w:sz w:val="20"/>
            <w:szCs w:val="20"/>
            <w:lang w:val="de-DE"/>
          </w:rPr>
          <w:t>Nymphe</w:t>
        </w:r>
      </w:hyperlink>
      <w:r w:rsidR="004F105C" w:rsidRPr="004F105C">
        <w:rPr>
          <w:i w:val="0"/>
          <w:color w:val="595958"/>
          <w:spacing w:val="-1"/>
          <w:sz w:val="20"/>
          <w:szCs w:val="20"/>
          <w:lang w:val="de-DE"/>
        </w:rPr>
        <w:t> einer Steinfliege.</w:t>
      </w:r>
      <w:r w:rsidR="00B80F81" w:rsidRPr="004F105C">
        <w:rPr>
          <w:i w:val="0"/>
          <w:color w:val="595958"/>
          <w:spacing w:val="-1"/>
          <w:sz w:val="20"/>
          <w:szCs w:val="20"/>
          <w:lang w:val="de-DE"/>
        </w:rPr>
        <w:br/>
      </w:r>
    </w:p>
    <w:p w:rsidR="004F105C" w:rsidRPr="00BA696B" w:rsidRDefault="00B80F81" w:rsidP="00BA696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b/>
          <w:i w:val="0"/>
          <w:color w:val="595958"/>
          <w:spacing w:val="-1"/>
          <w:sz w:val="23"/>
          <w:szCs w:val="23"/>
          <w:lang w:val="de-DE"/>
        </w:rPr>
        <w:t>Stamm</w:t>
      </w:r>
      <w:r w:rsidR="00C57108" w:rsidRPr="00AF30C8">
        <w:rPr>
          <w:b/>
          <w:i w:val="0"/>
          <w:color w:val="595958"/>
          <w:spacing w:val="-1"/>
          <w:sz w:val="23"/>
          <w:szCs w:val="23"/>
          <w:lang w:val="de-DE"/>
        </w:rPr>
        <w:t>: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Gliederfüßer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r>
        <w:rPr>
          <w:i w:val="0"/>
          <w:color w:val="595958"/>
          <w:spacing w:val="-1"/>
          <w:sz w:val="23"/>
          <w:szCs w:val="23"/>
          <w:lang w:val="de-DE"/>
        </w:rPr>
        <w:t>Arthropoda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>
        <w:rPr>
          <w:b/>
          <w:i w:val="0"/>
          <w:color w:val="595958"/>
          <w:spacing w:val="-1"/>
          <w:sz w:val="23"/>
          <w:szCs w:val="23"/>
          <w:lang w:val="de-DE"/>
        </w:rPr>
        <w:t>Klasse</w:t>
      </w:r>
      <w:r w:rsidR="00C57108" w:rsidRPr="00AF30C8">
        <w:rPr>
          <w:b/>
          <w:i w:val="0"/>
          <w:color w:val="595958"/>
          <w:spacing w:val="-1"/>
          <w:sz w:val="23"/>
          <w:szCs w:val="23"/>
          <w:lang w:val="de-DE"/>
        </w:rPr>
        <w:t>: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Insekten (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Insecta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4F105C" w:rsidRPr="004F105C">
        <w:rPr>
          <w:b/>
          <w:i w:val="0"/>
          <w:color w:val="595958"/>
          <w:spacing w:val="-1"/>
          <w:sz w:val="23"/>
          <w:szCs w:val="23"/>
          <w:lang w:val="de-DE"/>
        </w:rPr>
        <w:t>Ordnung</w:t>
      </w:r>
      <w:r w:rsidR="00C57108" w:rsidRPr="00B80F81">
        <w:rPr>
          <w:b/>
          <w:i w:val="0"/>
          <w:color w:val="595958"/>
          <w:spacing w:val="-1"/>
          <w:sz w:val="23"/>
          <w:szCs w:val="23"/>
          <w:lang w:val="de-DE"/>
        </w:rPr>
        <w:t>: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Steinfliegen 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(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P</w:t>
      </w:r>
      <w:r w:rsidR="004F105C">
        <w:rPr>
          <w:i w:val="0"/>
          <w:color w:val="595958"/>
          <w:spacing w:val="-1"/>
          <w:sz w:val="23"/>
          <w:szCs w:val="23"/>
          <w:lang w:val="de-DE"/>
        </w:rPr>
        <w:t>lecoptera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C57108"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3</w:t>
      </w:r>
      <w:r w:rsidR="004F105C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C6013A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m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m</w:t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C57108"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DA403F" w:rsidRPr="009F30A7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  <w:r w:rsidR="004F105C">
        <w:rPr>
          <w:b/>
          <w:i w:val="0"/>
          <w:color w:val="595958"/>
          <w:spacing w:val="-1"/>
          <w:sz w:val="23"/>
          <w:szCs w:val="23"/>
          <w:lang w:val="de-DE"/>
        </w:rPr>
        <w:br/>
      </w:r>
      <w:r w:rsidR="00AA3DE1">
        <w:rPr>
          <w:i w:val="0"/>
          <w:color w:val="595958"/>
          <w:spacing w:val="-1"/>
          <w:sz w:val="23"/>
          <w:szCs w:val="23"/>
          <w:lang w:val="de-DE"/>
        </w:rPr>
        <w:t xml:space="preserve">Die Larven 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sind 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>meist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 abgeflacht und tragen </w:t>
      </w:r>
      <w:r w:rsidR="00C6013A">
        <w:rPr>
          <w:i w:val="0"/>
          <w:color w:val="595958"/>
          <w:spacing w:val="-1"/>
          <w:sz w:val="23"/>
          <w:szCs w:val="23"/>
          <w:lang w:val="de-DE"/>
        </w:rPr>
        <w:t>sechs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 voll ausgebildete Beine und </w:t>
      </w:r>
      <w:r w:rsidR="00C6013A">
        <w:rPr>
          <w:i w:val="0"/>
          <w:color w:val="595958"/>
          <w:spacing w:val="-1"/>
          <w:sz w:val="23"/>
          <w:szCs w:val="23"/>
          <w:lang w:val="de-DE"/>
        </w:rPr>
        <w:t>zwei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 Paar </w:t>
      </w:r>
      <w:proofErr w:type="spellStart"/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fldChar w:fldCharType="begin"/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instrText xml:space="preserve"> HYPERLINK "https://de.wikipedia.org/w/index.php?title=Fl%C3%BCgelanlage&amp;action=edit&amp;redlink=1" \o "Flügelanlage (Seite nicht vorhanden)" </w:instrTex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fldChar w:fldCharType="separate"/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>Flügel</w:t>
      </w:r>
      <w:r w:rsidR="00AA3DE1">
        <w:rPr>
          <w:i w:val="0"/>
          <w:color w:val="595958"/>
          <w:spacing w:val="-1"/>
          <w:sz w:val="23"/>
          <w:szCs w:val="23"/>
          <w:lang w:val="de-DE"/>
        </w:rPr>
        <w:t>an</w:t>
      </w:r>
      <w:proofErr w:type="spellEnd"/>
      <w:r w:rsidR="00AA3DE1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AA3DE1">
        <w:rPr>
          <w:i w:val="0"/>
          <w:color w:val="595958"/>
          <w:spacing w:val="-1"/>
          <w:sz w:val="23"/>
          <w:szCs w:val="23"/>
          <w:lang w:val="de-DE"/>
        </w:rPr>
        <w:br/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>lagen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fldChar w:fldCharType="end"/>
      </w:r>
      <w:r w:rsidR="00AA3DE1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Ihre Mundwerkzeuge sind </w:t>
      </w:r>
      <w:r w:rsidR="00C6013A">
        <w:rPr>
          <w:i w:val="0"/>
          <w:color w:val="595958"/>
          <w:spacing w:val="-1"/>
          <w:sz w:val="23"/>
          <w:szCs w:val="23"/>
          <w:lang w:val="de-DE"/>
        </w:rPr>
        <w:t xml:space="preserve">gut ausgebildet. </w:t>
      </w:r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Auffallend sind die beiden langen, als Schwanzfäden ausgebildeten </w:t>
      </w:r>
      <w:proofErr w:type="spellStart"/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>Hinterleibsanhänge</w:t>
      </w:r>
      <w:proofErr w:type="spellEnd"/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>Cerci</w:t>
      </w:r>
      <w:proofErr w:type="spellEnd"/>
      <w:r w:rsidR="004F105C" w:rsidRPr="004F105C">
        <w:rPr>
          <w:i w:val="0"/>
          <w:color w:val="595958"/>
          <w:spacing w:val="-1"/>
          <w:sz w:val="23"/>
          <w:szCs w:val="23"/>
          <w:lang w:val="de-DE"/>
        </w:rPr>
        <w:t>). Einige Gattungen tragen auffallende Kiemen, die seitlich am Hinterleib, an den Hüften, im Halsbereich oder an der Spitze des Hinterleibs liegen</w:t>
      </w:r>
      <w:r w:rsidR="00AA3DE1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C6013A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br/>
      </w:r>
      <w:r w:rsidR="004F105C" w:rsidRPr="00BA696B">
        <w:rPr>
          <w:i w:val="0"/>
          <w:color w:val="595958"/>
          <w:spacing w:val="-1"/>
          <w:sz w:val="23"/>
          <w:szCs w:val="23"/>
          <w:lang w:val="de-DE"/>
        </w:rPr>
        <w:t>Von den ebenfalls in Gewässern lebenden Larven der </w:t>
      </w:r>
      <w:hyperlink r:id="rId13" w:tooltip="Eintagsfliegen" w:history="1">
        <w:r w:rsidR="004F105C" w:rsidRPr="00BA696B">
          <w:rPr>
            <w:i w:val="0"/>
            <w:color w:val="595958"/>
            <w:spacing w:val="-1"/>
            <w:sz w:val="23"/>
            <w:szCs w:val="23"/>
            <w:lang w:val="de-DE"/>
          </w:rPr>
          <w:t>Eintagsfliegen</w:t>
        </w:r>
      </w:hyperlink>
      <w:r w:rsidR="004F105C" w:rsidRPr="00BA696B">
        <w:rPr>
          <w:i w:val="0"/>
          <w:color w:val="595958"/>
          <w:spacing w:val="-1"/>
          <w:sz w:val="23"/>
          <w:szCs w:val="23"/>
          <w:lang w:val="de-DE"/>
        </w:rPr>
        <w:t xml:space="preserve"> können sie 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>vor allem du</w:t>
      </w:r>
      <w:r w:rsidR="004F105C" w:rsidRPr="00BA696B">
        <w:rPr>
          <w:i w:val="0"/>
          <w:color w:val="595958"/>
          <w:spacing w:val="-1"/>
          <w:sz w:val="23"/>
          <w:szCs w:val="23"/>
          <w:lang w:val="de-DE"/>
        </w:rPr>
        <w:t xml:space="preserve">rch das Fehlen eines dritten </w:t>
      </w:r>
      <w:proofErr w:type="spellStart"/>
      <w:r w:rsidR="004F105C" w:rsidRPr="00BA696B">
        <w:rPr>
          <w:i w:val="0"/>
          <w:color w:val="595958"/>
          <w:spacing w:val="-1"/>
          <w:sz w:val="23"/>
          <w:szCs w:val="23"/>
          <w:lang w:val="de-DE"/>
        </w:rPr>
        <w:t>Hinterleibsfadens</w:t>
      </w:r>
      <w:proofErr w:type="spellEnd"/>
      <w:r w:rsidR="00C6013A" w:rsidRPr="00BA696B">
        <w:rPr>
          <w:i w:val="0"/>
          <w:color w:val="595958"/>
          <w:spacing w:val="-1"/>
          <w:sz w:val="23"/>
          <w:szCs w:val="23"/>
          <w:lang w:val="de-DE"/>
        </w:rPr>
        <w:t xml:space="preserve"> unterschie</w:t>
      </w:r>
      <w:r w:rsidR="004F105C" w:rsidRPr="00BA696B">
        <w:rPr>
          <w:i w:val="0"/>
          <w:color w:val="595958"/>
          <w:spacing w:val="-1"/>
          <w:sz w:val="23"/>
          <w:szCs w:val="23"/>
          <w:lang w:val="de-DE"/>
        </w:rPr>
        <w:t>den werden.</w:t>
      </w:r>
    </w:p>
    <w:p w:rsidR="00BE6DB2" w:rsidRDefault="00EE71C5" w:rsidP="00C6013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94B4E">
        <w:rPr>
          <w:i w:val="0"/>
          <w:color w:val="595958"/>
          <w:spacing w:val="-1"/>
          <w:sz w:val="23"/>
          <w:szCs w:val="23"/>
          <w:lang w:val="de-DE"/>
        </w:rPr>
        <w:br/>
      </w:r>
      <w:r w:rsidR="00075BDE" w:rsidRPr="009F30A7">
        <w:rPr>
          <w:b/>
          <w:i w:val="0"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AA3DE1" w:rsidRPr="004F105C">
        <w:rPr>
          <w:i w:val="0"/>
          <w:color w:val="595958"/>
          <w:spacing w:val="-1"/>
          <w:sz w:val="23"/>
          <w:szCs w:val="23"/>
          <w:lang w:val="de-DE"/>
        </w:rPr>
        <w:t>Die Steinfliegen</w:t>
      </w:r>
      <w:r w:rsidR="00733745">
        <w:rPr>
          <w:i w:val="0"/>
          <w:color w:val="595958"/>
          <w:spacing w:val="-1"/>
          <w:sz w:val="23"/>
          <w:szCs w:val="23"/>
          <w:lang w:val="de-DE"/>
        </w:rPr>
        <w:t>larven</w:t>
      </w:r>
      <w:r w:rsidR="00AA3DE1" w:rsidRPr="004F105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A696B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zeigen eine ausgeprägte Vorliebe für kalte, sauerstoffreiche Gewässer, wobei Fließgewässer </w:t>
      </w:r>
      <w:r w:rsidR="00BE6DB2">
        <w:rPr>
          <w:i w:val="0"/>
          <w:color w:val="595958"/>
          <w:spacing w:val="-1"/>
          <w:sz w:val="23"/>
          <w:szCs w:val="23"/>
          <w:lang w:val="de-DE"/>
        </w:rPr>
        <w:t>deutlich</w:t>
      </w:r>
      <w:r w:rsidR="00BA696B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 artenreicher besiedelt werden als stehende Gewässer.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 xml:space="preserve">Man findet sie </w:t>
      </w:r>
      <w:r w:rsidR="00733745" w:rsidRPr="00AA3DE1">
        <w:rPr>
          <w:i w:val="0"/>
          <w:color w:val="595958"/>
          <w:spacing w:val="-1"/>
          <w:sz w:val="23"/>
          <w:szCs w:val="23"/>
          <w:lang w:val="de-DE"/>
        </w:rPr>
        <w:t>vor allem</w:t>
      </w:r>
    </w:p>
    <w:p w:rsidR="00733745" w:rsidRDefault="00733745" w:rsidP="00C6013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in </w:t>
      </w:r>
      <w:r w:rsidR="00BE6DB2">
        <w:rPr>
          <w:i w:val="0"/>
          <w:color w:val="595958"/>
          <w:spacing w:val="-1"/>
          <w:sz w:val="23"/>
          <w:szCs w:val="23"/>
          <w:lang w:val="de-DE"/>
        </w:rPr>
        <w:t>un</w:t>
      </w:r>
      <w:r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belasteten Bachläufen und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sind so </w:t>
      </w:r>
      <w:hyperlink r:id="rId14" w:tooltip="Zeigerart" w:history="1">
        <w:r w:rsidRPr="00AA3DE1">
          <w:rPr>
            <w:i w:val="0"/>
            <w:color w:val="595958"/>
            <w:spacing w:val="-1"/>
            <w:sz w:val="23"/>
            <w:szCs w:val="23"/>
            <w:lang w:val="de-DE"/>
          </w:rPr>
          <w:t>Zeigerarten</w:t>
        </w:r>
      </w:hyperlink>
      <w:r w:rsidRPr="00AA3DE1">
        <w:rPr>
          <w:i w:val="0"/>
          <w:color w:val="595958"/>
          <w:spacing w:val="-1"/>
          <w:sz w:val="23"/>
          <w:szCs w:val="23"/>
          <w:lang w:val="de-DE"/>
        </w:rPr>
        <w:t> (</w:t>
      </w:r>
      <w:hyperlink r:id="rId15" w:tooltip="Bioindikator" w:history="1">
        <w:r w:rsidRPr="00AA3DE1">
          <w:rPr>
            <w:i w:val="0"/>
            <w:color w:val="595958"/>
            <w:spacing w:val="-1"/>
            <w:sz w:val="23"/>
            <w:szCs w:val="23"/>
            <w:lang w:val="de-DE"/>
          </w:rPr>
          <w:t>Bioindikatoren</w:t>
        </w:r>
      </w:hyperlink>
      <w:r w:rsidRPr="00AA3DE1">
        <w:rPr>
          <w:i w:val="0"/>
          <w:color w:val="595958"/>
          <w:spacing w:val="-1"/>
          <w:sz w:val="23"/>
          <w:szCs w:val="23"/>
          <w:lang w:val="de-DE"/>
        </w:rPr>
        <w:t>) für eine gute </w:t>
      </w:r>
      <w:hyperlink r:id="rId16" w:tooltip="Gewässergüte" w:history="1">
        <w:r w:rsidRPr="00AA3DE1">
          <w:rPr>
            <w:i w:val="0"/>
            <w:color w:val="595958"/>
            <w:spacing w:val="-1"/>
            <w:sz w:val="23"/>
            <w:szCs w:val="23"/>
            <w:lang w:val="de-DE"/>
          </w:rPr>
          <w:t>Gewässergüte</w:t>
        </w:r>
      </w:hyperlink>
      <w:r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BA696B" w:rsidRPr="004F105C">
        <w:rPr>
          <w:i w:val="0"/>
          <w:color w:val="595958"/>
          <w:spacing w:val="-1"/>
          <w:sz w:val="23"/>
          <w:szCs w:val="23"/>
          <w:lang w:val="de-DE"/>
        </w:rPr>
        <w:t>Die Larven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 xml:space="preserve"> sind schlechte Schwimmer</w:t>
      </w:r>
      <w:r w:rsidR="00BE6DB2">
        <w:rPr>
          <w:i w:val="0"/>
          <w:color w:val="595958"/>
          <w:spacing w:val="-1"/>
          <w:sz w:val="23"/>
          <w:szCs w:val="23"/>
          <w:lang w:val="de-DE"/>
        </w:rPr>
        <w:t xml:space="preserve"> und </w:t>
      </w:r>
      <w:r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leben meist auf Hartsubstraten wie Steinen, Kies oder Totholz. </w:t>
      </w:r>
    </w:p>
    <w:p w:rsidR="00AA2C02" w:rsidRDefault="00AA3DE1" w:rsidP="00C6013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Ihre Entwicklung zum fliegenden Insekt verläuft über mehrere Häutungen und dauert je nach Art mehrere Jahre. 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Viele Arten 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>sc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>hlüpfen im zeitigen Frühjahr</w:t>
      </w:r>
      <w:r w:rsidR="00733745">
        <w:rPr>
          <w:i w:val="0"/>
          <w:color w:val="595958"/>
          <w:spacing w:val="-1"/>
          <w:sz w:val="23"/>
          <w:szCs w:val="23"/>
          <w:lang w:val="de-DE"/>
        </w:rPr>
        <w:t>. F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 xml:space="preserve">ür den Schlupf zum fliegenden Insekt, 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>verlassen die Tiere in der Regel das Gewässer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733745">
        <w:rPr>
          <w:i w:val="0"/>
          <w:color w:val="595958"/>
          <w:spacing w:val="-1"/>
          <w:sz w:val="23"/>
          <w:szCs w:val="23"/>
          <w:lang w:val="de-DE"/>
        </w:rPr>
        <w:t>J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e nach Art </w:t>
      </w:r>
      <w:r w:rsidR="00733745">
        <w:rPr>
          <w:i w:val="0"/>
          <w:color w:val="595958"/>
          <w:spacing w:val="-1"/>
          <w:sz w:val="23"/>
          <w:szCs w:val="23"/>
          <w:lang w:val="de-DE"/>
        </w:rPr>
        <w:t xml:space="preserve">erfolgt dieser 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synchron in einem </w:t>
      </w:r>
      <w:r w:rsidR="0082003F">
        <w:rPr>
          <w:i w:val="0"/>
          <w:color w:val="595958"/>
          <w:spacing w:val="-1"/>
          <w:sz w:val="23"/>
          <w:szCs w:val="23"/>
          <w:lang w:val="de-DE"/>
        </w:rPr>
        <w:br/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 xml:space="preserve">bestimmten 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Zeitraum 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>hinweg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 xml:space="preserve">Deshalb sind die 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>Steinfliegen (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>Imagines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 nur eine kurze Periode von wenigen Wochen </w:t>
      </w:r>
      <w:r w:rsidR="00BA696B">
        <w:rPr>
          <w:i w:val="0"/>
          <w:color w:val="595958"/>
          <w:spacing w:val="-1"/>
          <w:sz w:val="23"/>
          <w:szCs w:val="23"/>
          <w:lang w:val="de-DE"/>
        </w:rPr>
        <w:t>h</w:t>
      </w:r>
      <w:r w:rsidR="00C6013A" w:rsidRPr="00C6013A">
        <w:rPr>
          <w:i w:val="0"/>
          <w:color w:val="595958"/>
          <w:spacing w:val="-1"/>
          <w:sz w:val="23"/>
          <w:szCs w:val="23"/>
          <w:lang w:val="de-DE"/>
        </w:rPr>
        <w:t xml:space="preserve">indurch zu beobachten. </w:t>
      </w:r>
    </w:p>
    <w:p w:rsidR="00BA696B" w:rsidRPr="00C6013A" w:rsidRDefault="00BA696B" w:rsidP="00C6013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415282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9F30A7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>Die Larven besitzen unterschiedliche Ernährungsweise</w:t>
      </w:r>
      <w:bookmarkStart w:id="3" w:name="_GoBack"/>
      <w:bookmarkEnd w:id="3"/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>n. Viele der kleineren Arten ernähren sich von abgestorbener organischer Substanz wie z. B. Falllaub. Viele Arten weiden au</w:t>
      </w:r>
      <w:r w:rsidR="00966CAB">
        <w:rPr>
          <w:i w:val="0"/>
          <w:color w:val="595958"/>
          <w:spacing w:val="-1"/>
          <w:sz w:val="23"/>
          <w:szCs w:val="23"/>
          <w:lang w:val="de-DE"/>
        </w:rPr>
        <w:t>ch</w:t>
      </w:r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 den organischen Belag (</w:t>
      </w:r>
      <w:hyperlink r:id="rId17" w:tooltip="Biofilm" w:history="1">
        <w:r w:rsidR="00C6013A" w:rsidRPr="00AA3DE1">
          <w:rPr>
            <w:i w:val="0"/>
            <w:color w:val="595958"/>
            <w:spacing w:val="-1"/>
            <w:sz w:val="23"/>
            <w:szCs w:val="23"/>
            <w:lang w:val="de-DE"/>
          </w:rPr>
          <w:t>Biofilm</w:t>
        </w:r>
      </w:hyperlink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>) aus Algen und Mikroorganismen auf Steinen und anderen Hartsubstraten ab. Viele gr</w:t>
      </w:r>
      <w:r w:rsidR="00BE6DB2">
        <w:rPr>
          <w:i w:val="0"/>
          <w:color w:val="595958"/>
          <w:spacing w:val="-1"/>
          <w:sz w:val="23"/>
          <w:szCs w:val="23"/>
          <w:lang w:val="de-DE"/>
        </w:rPr>
        <w:t>ö</w:t>
      </w:r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>ße</w:t>
      </w:r>
      <w:r w:rsidR="00BE6DB2">
        <w:rPr>
          <w:i w:val="0"/>
          <w:color w:val="595958"/>
          <w:spacing w:val="-1"/>
          <w:sz w:val="23"/>
          <w:szCs w:val="23"/>
          <w:lang w:val="de-DE"/>
        </w:rPr>
        <w:t>re</w:t>
      </w:r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 Arten sind Räuber. Erbeutet werden vor allem kleine und weichhäutige Beuteorganismen wie Eintagsfliegen- und </w:t>
      </w:r>
      <w:proofErr w:type="spellStart"/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>Zuckmückenlarven</w:t>
      </w:r>
      <w:proofErr w:type="spellEnd"/>
      <w:r w:rsidR="00C6013A" w:rsidRPr="00AA3DE1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</w:p>
    <w:p w:rsidR="00326215" w:rsidRPr="00D314C9" w:rsidRDefault="0082003F" w:rsidP="00BE6DB2">
      <w:pPr>
        <w:spacing w:before="100" w:beforeAutospacing="1" w:after="100" w:afterAutospacing="1"/>
        <w:outlineLvl w:val="1"/>
        <w:rPr>
          <w:i/>
          <w:color w:val="595958"/>
          <w:spacing w:val="-1"/>
          <w:sz w:val="16"/>
          <w:szCs w:val="16"/>
          <w:lang w:val="de-DE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85pt;margin-top:61.7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  <w:r w:rsidR="00594B4E">
        <w:rPr>
          <w:b/>
          <w:color w:val="595958"/>
          <w:spacing w:val="-1"/>
          <w:sz w:val="23"/>
          <w:szCs w:val="23"/>
          <w:lang w:val="de-DE"/>
        </w:rPr>
        <w:t>Gefährd</w:t>
      </w:r>
      <w:r w:rsidR="00594B4E"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 w:rsidR="00594B4E">
        <w:rPr>
          <w:color w:val="595958"/>
          <w:spacing w:val="-1"/>
          <w:sz w:val="23"/>
          <w:szCs w:val="23"/>
          <w:lang w:val="de-DE"/>
        </w:rPr>
        <w:br/>
      </w:r>
      <w:r w:rsid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Größte </w:t>
      </w:r>
      <w:r w:rsidR="00BE6DB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</w:t>
      </w:r>
      <w:r w:rsid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efahr ist die </w:t>
      </w:r>
      <w:r w:rsidR="00966CAB" w:rsidRP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Gewässerverschmutzung. </w:t>
      </w:r>
      <w:r w:rsid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Für die Fische sind sie </w:t>
      </w:r>
      <w:r w:rsidR="00BE6DB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als Larve und als Insekt </w:t>
      </w:r>
      <w:r w:rsid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eine </w:t>
      </w:r>
      <w:r w:rsidR="00AA3DE1" w:rsidRP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wichtige Nahrung</w:t>
      </w:r>
      <w:r w:rsidR="00966CA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  <w:r w:rsidR="004F105C" w:rsidRPr="00276C2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05" w:rsidRDefault="000F2605" w:rsidP="00F7085D">
      <w:r>
        <w:separator/>
      </w:r>
    </w:p>
  </w:endnote>
  <w:endnote w:type="continuationSeparator" w:id="0">
    <w:p w:rsidR="000F2605" w:rsidRDefault="000F2605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05" w:rsidRDefault="000F2605" w:rsidP="00F7085D">
      <w:r>
        <w:separator/>
      </w:r>
    </w:p>
  </w:footnote>
  <w:footnote w:type="continuationSeparator" w:id="0">
    <w:p w:rsidR="000F2605" w:rsidRDefault="000F2605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E062C"/>
    <w:rsid w:val="000F2605"/>
    <w:rsid w:val="00130D7B"/>
    <w:rsid w:val="00156990"/>
    <w:rsid w:val="00161920"/>
    <w:rsid w:val="00163DE6"/>
    <w:rsid w:val="001A2CDA"/>
    <w:rsid w:val="001B0FD9"/>
    <w:rsid w:val="001B1D87"/>
    <w:rsid w:val="001B3F6E"/>
    <w:rsid w:val="001E1502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C2692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D282F"/>
    <w:rsid w:val="003E639D"/>
    <w:rsid w:val="00402EB2"/>
    <w:rsid w:val="00415282"/>
    <w:rsid w:val="00427FE7"/>
    <w:rsid w:val="00473569"/>
    <w:rsid w:val="0049587D"/>
    <w:rsid w:val="004A7495"/>
    <w:rsid w:val="004F105C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137D4"/>
    <w:rsid w:val="007205B4"/>
    <w:rsid w:val="00730E50"/>
    <w:rsid w:val="00733745"/>
    <w:rsid w:val="007455BD"/>
    <w:rsid w:val="007850FB"/>
    <w:rsid w:val="007924D2"/>
    <w:rsid w:val="007935CF"/>
    <w:rsid w:val="00811429"/>
    <w:rsid w:val="00814F06"/>
    <w:rsid w:val="0082003F"/>
    <w:rsid w:val="00832DCC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931164"/>
    <w:rsid w:val="00940F2A"/>
    <w:rsid w:val="00966CAB"/>
    <w:rsid w:val="0098406D"/>
    <w:rsid w:val="009A7F2C"/>
    <w:rsid w:val="009D5DCB"/>
    <w:rsid w:val="009E12CF"/>
    <w:rsid w:val="009F026F"/>
    <w:rsid w:val="009F30A7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A3DE1"/>
    <w:rsid w:val="00AC5F59"/>
    <w:rsid w:val="00AF30C8"/>
    <w:rsid w:val="00B10417"/>
    <w:rsid w:val="00B11580"/>
    <w:rsid w:val="00B13AA3"/>
    <w:rsid w:val="00B330FA"/>
    <w:rsid w:val="00B80F81"/>
    <w:rsid w:val="00B945E0"/>
    <w:rsid w:val="00BA6771"/>
    <w:rsid w:val="00BA696B"/>
    <w:rsid w:val="00BB0ABD"/>
    <w:rsid w:val="00BE6DB2"/>
    <w:rsid w:val="00BF76A2"/>
    <w:rsid w:val="00C30326"/>
    <w:rsid w:val="00C31AB4"/>
    <w:rsid w:val="00C57108"/>
    <w:rsid w:val="00C6013A"/>
    <w:rsid w:val="00C7479C"/>
    <w:rsid w:val="00C83CD8"/>
    <w:rsid w:val="00C8465F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70ADF"/>
    <w:rsid w:val="00E90CBB"/>
    <w:rsid w:val="00E956E1"/>
    <w:rsid w:val="00EC1FF0"/>
    <w:rsid w:val="00EC5241"/>
    <w:rsid w:val="00EE4AFD"/>
    <w:rsid w:val="00EE5197"/>
    <w:rsid w:val="00EE71C5"/>
    <w:rsid w:val="00EF0731"/>
    <w:rsid w:val="00F36C27"/>
    <w:rsid w:val="00F4424A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88A6A59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.wikipedia.org/wiki/Eintagsflieg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Nymphe_(Zoologie)" TargetMode="External"/><Relationship Id="rId17" Type="http://schemas.openxmlformats.org/officeDocument/2006/relationships/hyperlink" Target="https://de.wikipedia.org/wiki/Biofil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Gew%C3%A4sserg%C3%BC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Bioindikato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.wikipedia.org/wiki/Zeiger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1FEC-8157-4F8C-A90E-7B800ABD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65</cp:revision>
  <dcterms:created xsi:type="dcterms:W3CDTF">2014-06-03T10:53:00Z</dcterms:created>
  <dcterms:modified xsi:type="dcterms:W3CDTF">2019-11-06T08:18:00Z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