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602F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602F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15CEA">
            <wp:simplePos x="0" y="0"/>
            <wp:positionH relativeFrom="column">
              <wp:posOffset>4327525</wp:posOffset>
            </wp:positionH>
            <wp:positionV relativeFrom="paragraph">
              <wp:posOffset>53975</wp:posOffset>
            </wp:positionV>
            <wp:extent cx="657225" cy="7715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A9C"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602F7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</w:t>
      </w:r>
    </w:p>
    <w:p w:rsidR="00FF58C3" w:rsidRDefault="00602F7A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</w:p>
    <w:p w:rsidR="008B5B24" w:rsidRDefault="00602F7A" w:rsidP="00EC7259">
      <w:pPr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C76468">
        <w:rPr>
          <w:color w:val="818181"/>
          <w:spacing w:val="-1"/>
          <w:sz w:val="24"/>
        </w:rPr>
        <w:t xml:space="preserve">ie </w:t>
      </w:r>
      <w:proofErr w:type="spellStart"/>
      <w:r w:rsidR="00C76468">
        <w:rPr>
          <w:color w:val="818181"/>
          <w:spacing w:val="-1"/>
          <w:sz w:val="24"/>
        </w:rPr>
        <w:t>Rotfeder</w:t>
      </w:r>
      <w:proofErr w:type="spellEnd"/>
      <w:r w:rsidR="00472F0A">
        <w:rPr>
          <w:color w:val="818181"/>
          <w:spacing w:val="-1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C76468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3572662" cy="1714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40" cy="171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0A" w:rsidRPr="00C5190A" w:rsidRDefault="00C57108" w:rsidP="00472F0A">
      <w:pPr>
        <w:pStyle w:val="berschrift11"/>
        <w:spacing w:line="293" w:lineRule="exact"/>
        <w:ind w:left="0"/>
        <w:jc w:val="center"/>
        <w:rPr>
          <w:b/>
          <w:i w:val="0"/>
          <w:color w:val="595958"/>
          <w:spacing w:val="-1"/>
          <w:sz w:val="18"/>
          <w:szCs w:val="18"/>
          <w:lang w:val="de-DE"/>
        </w:rPr>
      </w:pPr>
      <w:bookmarkStart w:id="1" w:name="Urtümliches_Aussehen"/>
      <w:bookmarkEnd w:id="1"/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Familie: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r w:rsidR="00C61C8B" w:rsidRPr="00C5190A">
        <w:rPr>
          <w:i w:val="0"/>
          <w:color w:val="595958"/>
          <w:spacing w:val="-1"/>
          <w:sz w:val="18"/>
          <w:szCs w:val="18"/>
          <w:lang w:val="de-DE"/>
        </w:rPr>
        <w:t>Karpfen</w:t>
      </w:r>
      <w:r w:rsidR="00FA7FF9" w:rsidRPr="00C5190A">
        <w:rPr>
          <w:i w:val="0"/>
          <w:color w:val="595958"/>
          <w:spacing w:val="-1"/>
          <w:sz w:val="18"/>
          <w:szCs w:val="18"/>
          <w:lang w:val="de-DE"/>
        </w:rPr>
        <w:t>fische</w:t>
      </w:r>
      <w:r w:rsidR="00315493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(</w:t>
      </w:r>
      <w:proofErr w:type="spellStart"/>
      <w:r w:rsidR="00C61C8B" w:rsidRPr="00C5190A">
        <w:rPr>
          <w:i w:val="0"/>
          <w:color w:val="595958"/>
          <w:spacing w:val="-1"/>
          <w:sz w:val="18"/>
          <w:szCs w:val="18"/>
          <w:lang w:val="de-DE"/>
        </w:rPr>
        <w:t>Cyprin</w:t>
      </w:r>
      <w:r w:rsidR="00FA7FF9" w:rsidRPr="00C5190A">
        <w:rPr>
          <w:i w:val="0"/>
          <w:color w:val="595958"/>
          <w:spacing w:val="-1"/>
          <w:sz w:val="18"/>
          <w:szCs w:val="18"/>
          <w:lang w:val="de-DE"/>
        </w:rPr>
        <w:t>idae</w:t>
      </w:r>
      <w:proofErr w:type="spellEnd"/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>)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Gattung: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proofErr w:type="spellStart"/>
      <w:r w:rsidR="00C76468">
        <w:rPr>
          <w:i w:val="0"/>
          <w:color w:val="595958"/>
          <w:spacing w:val="-1"/>
          <w:sz w:val="18"/>
          <w:szCs w:val="18"/>
          <w:lang w:val="de-DE"/>
        </w:rPr>
        <w:t>Scardinius</w:t>
      </w:r>
      <w:proofErr w:type="spellEnd"/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– </w:t>
      </w:r>
      <w:r w:rsidR="00C61C8B" w:rsidRPr="00C5190A">
        <w:rPr>
          <w:i w:val="0"/>
          <w:color w:val="595958"/>
          <w:spacing w:val="-1"/>
          <w:sz w:val="18"/>
          <w:szCs w:val="18"/>
          <w:lang w:val="de-DE"/>
        </w:rPr>
        <w:t>A</w:t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rt: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r w:rsidR="00C76468">
        <w:rPr>
          <w:i w:val="0"/>
          <w:color w:val="595958"/>
          <w:spacing w:val="-1"/>
          <w:sz w:val="18"/>
          <w:szCs w:val="18"/>
          <w:lang w:val="de-DE"/>
        </w:rPr>
        <w:t>Rotfeder</w:t>
      </w:r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(</w:t>
      </w:r>
      <w:proofErr w:type="spellStart"/>
      <w:r w:rsidR="00C76468">
        <w:rPr>
          <w:i w:val="0"/>
          <w:color w:val="595958"/>
          <w:spacing w:val="-1"/>
          <w:sz w:val="18"/>
          <w:szCs w:val="18"/>
          <w:lang w:val="de-DE"/>
        </w:rPr>
        <w:t>Scardinius</w:t>
      </w:r>
      <w:proofErr w:type="spellEnd"/>
      <w:r w:rsidR="00C76468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proofErr w:type="spellStart"/>
      <w:r w:rsidR="00C76468">
        <w:rPr>
          <w:i w:val="0"/>
          <w:color w:val="595958"/>
          <w:spacing w:val="-1"/>
          <w:sz w:val="18"/>
          <w:szCs w:val="18"/>
          <w:lang w:val="de-DE"/>
        </w:rPr>
        <w:t>Erythrophtalamus</w:t>
      </w:r>
      <w:proofErr w:type="spellEnd"/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>)</w:t>
      </w:r>
      <w:r w:rsidR="003D282F" w:rsidRPr="00C5190A">
        <w:rPr>
          <w:rFonts w:ascii="Verdana" w:eastAsia="Times New Roman" w:hAnsi="Verdana" w:cs="Times New Roman"/>
          <w:color w:val="686F73"/>
          <w:spacing w:val="5"/>
          <w:sz w:val="18"/>
          <w:szCs w:val="18"/>
          <w:lang w:val="de-DE" w:eastAsia="de-DE"/>
        </w:rPr>
        <w:t xml:space="preserve"> 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>Durchschnittliche Länge:</w:t>
      </w:r>
      <w:r w:rsidR="008677DB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r w:rsidR="00C76468">
        <w:rPr>
          <w:i w:val="0"/>
          <w:color w:val="595958"/>
          <w:spacing w:val="-1"/>
          <w:sz w:val="18"/>
          <w:szCs w:val="18"/>
          <w:lang w:val="de-DE"/>
        </w:rPr>
        <w:t>20</w:t>
      </w:r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- </w:t>
      </w:r>
      <w:r w:rsidR="00C76468">
        <w:rPr>
          <w:i w:val="0"/>
          <w:color w:val="595958"/>
          <w:spacing w:val="-1"/>
          <w:sz w:val="18"/>
          <w:szCs w:val="18"/>
          <w:lang w:val="de-DE"/>
        </w:rPr>
        <w:t>30</w:t>
      </w:r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proofErr w:type="gramStart"/>
      <w:r w:rsidR="0005538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cm, </w:t>
      </w:r>
      <w:r w:rsidR="00BF76A2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max.</w:t>
      </w:r>
      <w:proofErr w:type="gramEnd"/>
      <w:r w:rsidR="00BF76A2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</w:t>
      </w:r>
      <w:r w:rsidR="00C76468">
        <w:rPr>
          <w:i w:val="0"/>
          <w:color w:val="595958"/>
          <w:spacing w:val="-1"/>
          <w:sz w:val="18"/>
          <w:szCs w:val="18"/>
          <w:lang w:val="de-DE"/>
        </w:rPr>
        <w:t>40</w:t>
      </w:r>
      <w:r w:rsidR="00BF76A2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cm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  <w:r w:rsidRPr="00C5190A">
        <w:rPr>
          <w:b/>
          <w:i w:val="0"/>
          <w:color w:val="595958"/>
          <w:spacing w:val="-1"/>
          <w:sz w:val="18"/>
          <w:szCs w:val="18"/>
          <w:lang w:val="de-DE"/>
        </w:rPr>
        <w:t xml:space="preserve">Laichzeit: </w:t>
      </w:r>
      <w:r w:rsidR="00C61C8B" w:rsidRPr="00C5190A">
        <w:rPr>
          <w:i w:val="0"/>
          <w:color w:val="595958"/>
          <w:spacing w:val="-1"/>
          <w:sz w:val="18"/>
          <w:szCs w:val="18"/>
          <w:lang w:val="de-DE"/>
        </w:rPr>
        <w:t>April</w:t>
      </w:r>
      <w:r w:rsidR="00594B4E" w:rsidRPr="00C5190A">
        <w:rPr>
          <w:i w:val="0"/>
          <w:color w:val="595958"/>
          <w:spacing w:val="-1"/>
          <w:sz w:val="18"/>
          <w:szCs w:val="18"/>
          <w:lang w:val="de-DE"/>
        </w:rPr>
        <w:t xml:space="preserve"> - </w:t>
      </w:r>
      <w:r w:rsidR="00C76468">
        <w:rPr>
          <w:i w:val="0"/>
          <w:color w:val="595958"/>
          <w:spacing w:val="-1"/>
          <w:sz w:val="18"/>
          <w:szCs w:val="18"/>
          <w:lang w:val="de-DE"/>
        </w:rPr>
        <w:t>Ma</w:t>
      </w:r>
      <w:r w:rsidR="00C61C8B" w:rsidRPr="00C5190A">
        <w:rPr>
          <w:i w:val="0"/>
          <w:color w:val="595958"/>
          <w:spacing w:val="-1"/>
          <w:sz w:val="18"/>
          <w:szCs w:val="18"/>
          <w:lang w:val="de-DE"/>
        </w:rPr>
        <w:t>i</w:t>
      </w:r>
      <w:r w:rsidRPr="00C5190A">
        <w:rPr>
          <w:i w:val="0"/>
          <w:color w:val="595958"/>
          <w:spacing w:val="-1"/>
          <w:sz w:val="18"/>
          <w:szCs w:val="18"/>
          <w:lang w:val="de-DE"/>
        </w:rPr>
        <w:br/>
      </w:r>
    </w:p>
    <w:p w:rsidR="00C76468" w:rsidRDefault="004B3255" w:rsidP="00C76468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>
        <w:rPr>
          <w:b/>
          <w:i w:val="0"/>
          <w:color w:val="595958"/>
          <w:spacing w:val="-1"/>
          <w:sz w:val="23"/>
          <w:szCs w:val="23"/>
          <w:lang w:val="de-DE"/>
        </w:rPr>
        <w:br/>
      </w:r>
      <w:r w:rsidR="00EC7259"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</w:p>
    <w:p w:rsidR="004B3255" w:rsidRDefault="00EC7259" w:rsidP="00C76468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D</w:t>
      </w:r>
      <w:r w:rsidR="00C76468" w:rsidRPr="00C76468">
        <w:rPr>
          <w:i w:val="0"/>
          <w:color w:val="595958"/>
          <w:spacing w:val="-1"/>
          <w:sz w:val="23"/>
          <w:szCs w:val="23"/>
          <w:lang w:val="de-DE"/>
        </w:rPr>
        <w:t>ie Rotfeder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C76468" w:rsidRPr="00C76468">
        <w:rPr>
          <w:i w:val="0"/>
          <w:color w:val="595958"/>
          <w:spacing w:val="-1"/>
          <w:sz w:val="23"/>
          <w:szCs w:val="23"/>
          <w:lang w:val="de-DE"/>
        </w:rPr>
        <w:t>gehört zu den sogenannten Weißfischen</w:t>
      </w:r>
      <w:r w:rsidR="004B3255">
        <w:rPr>
          <w:i w:val="0"/>
          <w:color w:val="595958"/>
          <w:spacing w:val="-1"/>
          <w:sz w:val="23"/>
          <w:szCs w:val="23"/>
          <w:lang w:val="de-DE"/>
        </w:rPr>
        <w:t>. Si</w:t>
      </w:r>
      <w:r w:rsidR="00C76468" w:rsidRPr="00C76468">
        <w:rPr>
          <w:i w:val="0"/>
          <w:color w:val="595958"/>
          <w:spacing w:val="-1"/>
          <w:sz w:val="23"/>
          <w:szCs w:val="23"/>
          <w:lang w:val="de-DE"/>
        </w:rPr>
        <w:t xml:space="preserve">e </w:t>
      </w:r>
      <w:r w:rsidR="004B3255">
        <w:rPr>
          <w:i w:val="0"/>
          <w:color w:val="595958"/>
          <w:spacing w:val="-1"/>
          <w:sz w:val="23"/>
          <w:szCs w:val="23"/>
          <w:lang w:val="de-DE"/>
        </w:rPr>
        <w:t xml:space="preserve">hat </w:t>
      </w:r>
      <w:r w:rsidR="00C76468" w:rsidRPr="00C76468">
        <w:rPr>
          <w:i w:val="0"/>
          <w:color w:val="595958"/>
          <w:spacing w:val="-1"/>
          <w:sz w:val="23"/>
          <w:szCs w:val="23"/>
          <w:lang w:val="de-DE"/>
        </w:rPr>
        <w:t xml:space="preserve">ausgesprochen hellrot bis kräftig rot gefärbte Flossen. Davon leitet sich auch ihr Name ab. Im Gegensatz zu dem sehr ähnlichen Rotauge </w:t>
      </w:r>
    </w:p>
    <w:p w:rsidR="004B3255" w:rsidRDefault="00C76468" w:rsidP="00C76468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C76468">
        <w:rPr>
          <w:i w:val="0"/>
          <w:color w:val="595958"/>
          <w:spacing w:val="-1"/>
          <w:sz w:val="23"/>
          <w:szCs w:val="23"/>
          <w:lang w:val="de-DE"/>
        </w:rPr>
        <w:t xml:space="preserve">hat die Rotfeder eine goldfarbene Iris. Auch beginnt die Rückenflosse im Gegensatz zum Rotauge </w:t>
      </w:r>
    </w:p>
    <w:p w:rsidR="004B3255" w:rsidRDefault="00C76468" w:rsidP="00C76468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C76468">
        <w:rPr>
          <w:i w:val="0"/>
          <w:color w:val="595958"/>
          <w:spacing w:val="-1"/>
          <w:sz w:val="23"/>
          <w:szCs w:val="23"/>
          <w:lang w:val="de-DE"/>
        </w:rPr>
        <w:t xml:space="preserve">deutlich hinter dem Bauchflossenansatz. Das Maul ist deutlich nach oben gerichtet (oberständig). </w:t>
      </w:r>
    </w:p>
    <w:p w:rsidR="00C76468" w:rsidRPr="00C76468" w:rsidRDefault="00C76468" w:rsidP="00C76468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C76468">
        <w:rPr>
          <w:i w:val="0"/>
          <w:color w:val="595958"/>
          <w:spacing w:val="-1"/>
          <w:sz w:val="23"/>
          <w:szCs w:val="23"/>
          <w:lang w:val="de-DE"/>
        </w:rPr>
        <w:t>Dies weist darauf hin, dass die Rotfeder auch gerne Nahrung von der Oberfläche (Anflugnahrung) aufnimmt. Der Körperbau ist hochrückig und kompakt.</w:t>
      </w:r>
    </w:p>
    <w:p w:rsidR="00C76468" w:rsidRPr="00C76468" w:rsidRDefault="004B3255" w:rsidP="00C76468">
      <w:pPr>
        <w:widowControl/>
        <w:shd w:val="clear" w:color="auto" w:fill="FFFFFF"/>
        <w:spacing w:before="100" w:beforeAutospacing="1" w:after="360" w:line="238" w:lineRule="atLeast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bookmarkStart w:id="2" w:name="_Hlk87967134"/>
      <w:r>
        <w:rPr>
          <w:b/>
          <w:color w:val="595958"/>
          <w:spacing w:val="-1"/>
          <w:sz w:val="23"/>
          <w:szCs w:val="23"/>
          <w:lang w:val="de-DE"/>
        </w:rPr>
        <w:br/>
      </w:r>
      <w:r w:rsidR="00075BDE" w:rsidRPr="00557981">
        <w:rPr>
          <w:b/>
          <w:color w:val="595958"/>
          <w:spacing w:val="-1"/>
          <w:sz w:val="23"/>
          <w:szCs w:val="23"/>
          <w:lang w:val="de-DE"/>
        </w:rPr>
        <w:t xml:space="preserve">Lebensraum und </w:t>
      </w:r>
      <w:bookmarkEnd w:id="2"/>
      <w:r w:rsidR="00075BDE" w:rsidRPr="00557981">
        <w:rPr>
          <w:b/>
          <w:color w:val="595958"/>
          <w:spacing w:val="-1"/>
          <w:sz w:val="23"/>
          <w:szCs w:val="23"/>
          <w:lang w:val="de-DE"/>
        </w:rPr>
        <w:t>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Die Rotfeder bevorzugt stehende und langsam fließende, </w:t>
      </w:r>
      <w:proofErr w:type="spellStart"/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pflanzenreiche</w:t>
      </w:r>
      <w:proofErr w:type="spellEnd"/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Gewässer. Als Schwarmfisch </w:t>
      </w:r>
      <w:r w:rsid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hält sie sich gerne in Ufernähe oder unter der Oberfläche auf, wo sie auf im Wasser landende Insekten wartet. </w:t>
      </w:r>
      <w:r w:rsidR="007A6FF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Rotfedern sind extrem schreckhaft und reagieren schon auf kleinste Störungen. </w:t>
      </w:r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Zur Laichzeit tragen die männlichen Fische (Milchner) einen feinkörnigen Laichausschlag. Die klebrigen Eier werden </w:t>
      </w:r>
      <w:r w:rsidR="007A6FF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an flachen, vegetationsreichen Stellen abgelegt. Nach dem Schlupf heften sich die Larven mit ihrem </w:t>
      </w:r>
      <w:r w:rsidR="007A6FF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am Kopf befindlichen Klebedrüsen an den Pflanzen fest, bis der Dottersackvorrat aufgebraucht ist. Rotfedern laichen gerne zusammen mit Rotauge, </w:t>
      </w:r>
      <w:proofErr w:type="spellStart"/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Güster</w:t>
      </w:r>
      <w:proofErr w:type="spellEnd"/>
      <w:r w:rsidR="00C76468" w:rsidRPr="00C7646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oder Laube, so dass Kreuzungen zwischen diesen Arten vorkommen. </w:t>
      </w:r>
    </w:p>
    <w:p w:rsidR="00472F0A" w:rsidRDefault="00606F2F" w:rsidP="00472F0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3" w:name="Einst_in_Bayern_heimisch"/>
      <w:bookmarkStart w:id="4" w:name="Fossile_Bewohner_bayerischer_Flüsse"/>
      <w:bookmarkEnd w:id="3"/>
      <w:bookmarkEnd w:id="4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C76468" w:rsidRPr="00C76468">
        <w:rPr>
          <w:i w:val="0"/>
          <w:color w:val="595958"/>
          <w:spacing w:val="-1"/>
          <w:sz w:val="23"/>
          <w:szCs w:val="23"/>
          <w:lang w:val="de-DE"/>
        </w:rPr>
        <w:t>Sie ernährt sich vorzugsweise von pflanzlicher Kost (weichblättrige Wasserpflanzen wie Wasser-</w:t>
      </w:r>
      <w:r w:rsidR="00C76468" w:rsidRPr="00C76468">
        <w:rPr>
          <w:i w:val="0"/>
          <w:color w:val="595958"/>
          <w:spacing w:val="-1"/>
          <w:sz w:val="23"/>
          <w:szCs w:val="23"/>
          <w:lang w:val="de-DE"/>
        </w:rPr>
        <w:br/>
        <w:t>pest, Tausendblatt und Laichkrautarten sowie fädige Algen). Sie nimmt daneben aber auch wirbellose Kleintiere wie Würmer, Insektenlarven und Anflugnahrung zu sich.</w:t>
      </w:r>
    </w:p>
    <w:p w:rsidR="00472F0A" w:rsidRDefault="00472F0A" w:rsidP="00472F0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C76468" w:rsidRDefault="00594B4E" w:rsidP="00C76468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 w:rsidRPr="00472F0A">
        <w:rPr>
          <w:b/>
          <w:i w:val="0"/>
          <w:color w:val="595958"/>
          <w:spacing w:val="-1"/>
          <w:sz w:val="23"/>
          <w:szCs w:val="23"/>
          <w:lang w:val="de-DE"/>
        </w:rPr>
        <w:t>Gefährdung</w:t>
      </w:r>
      <w:r w:rsidR="008D5C18" w:rsidRPr="00472F0A">
        <w:rPr>
          <w:b/>
          <w:i w:val="0"/>
          <w:color w:val="595958"/>
          <w:spacing w:val="-1"/>
          <w:sz w:val="23"/>
          <w:szCs w:val="23"/>
          <w:lang w:val="de-DE"/>
        </w:rPr>
        <w:t xml:space="preserve"> und fischereiliche Bedeutung</w:t>
      </w:r>
    </w:p>
    <w:p w:rsidR="004B3255" w:rsidRDefault="00C76468" w:rsidP="00472F0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A6FFA">
        <w:rPr>
          <w:i w:val="0"/>
          <w:color w:val="595958"/>
          <w:spacing w:val="-1"/>
          <w:sz w:val="23"/>
          <w:szCs w:val="23"/>
          <w:lang w:val="de-DE"/>
        </w:rPr>
        <w:t xml:space="preserve">Die Rotfeder </w:t>
      </w:r>
      <w:r w:rsidR="007A6FFA" w:rsidRPr="007A6FFA">
        <w:rPr>
          <w:i w:val="0"/>
          <w:color w:val="595958"/>
          <w:spacing w:val="-1"/>
          <w:sz w:val="23"/>
          <w:szCs w:val="23"/>
          <w:lang w:val="de-DE"/>
        </w:rPr>
        <w:t xml:space="preserve">gilt in Bayern als nicht gefährdet. Dabei bleibt ihre Gefährdung allerdings oft unerkannt, </w:t>
      </w:r>
    </w:p>
    <w:p w:rsidR="00472F0A" w:rsidRPr="00091CAD" w:rsidRDefault="007A6FFA" w:rsidP="00472F0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7A6FFA">
        <w:rPr>
          <w:i w:val="0"/>
          <w:color w:val="595958"/>
          <w:spacing w:val="-1"/>
          <w:sz w:val="23"/>
          <w:szCs w:val="23"/>
          <w:lang w:val="de-DE"/>
        </w:rPr>
        <w:t xml:space="preserve">da durch die Kreuzungen mit anderen Arten eine Bestimmung schwer möglich ist. </w:t>
      </w:r>
      <w:r w:rsidR="004B3255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7A6FFA">
        <w:rPr>
          <w:i w:val="0"/>
          <w:color w:val="595958"/>
          <w:spacing w:val="-1"/>
          <w:sz w:val="23"/>
          <w:szCs w:val="23"/>
          <w:lang w:val="de-DE"/>
        </w:rPr>
        <w:t>A</w:t>
      </w:r>
      <w:r w:rsidR="00C76468" w:rsidRPr="007A6FFA">
        <w:rPr>
          <w:i w:val="0"/>
          <w:color w:val="595958"/>
          <w:spacing w:val="-1"/>
          <w:sz w:val="23"/>
          <w:szCs w:val="23"/>
          <w:lang w:val="de-DE"/>
        </w:rPr>
        <w:t xml:space="preserve">ls Speisefisch </w:t>
      </w:r>
      <w:r w:rsidRPr="007A6FFA">
        <w:rPr>
          <w:i w:val="0"/>
          <w:color w:val="595958"/>
          <w:spacing w:val="-1"/>
          <w:sz w:val="23"/>
          <w:szCs w:val="23"/>
          <w:lang w:val="de-DE"/>
        </w:rPr>
        <w:t xml:space="preserve">ist sie bei Anglern </w:t>
      </w:r>
      <w:r w:rsidR="00C76468" w:rsidRPr="007A6FFA">
        <w:rPr>
          <w:i w:val="0"/>
          <w:color w:val="595958"/>
          <w:spacing w:val="-1"/>
          <w:sz w:val="23"/>
          <w:szCs w:val="23"/>
          <w:lang w:val="de-DE"/>
        </w:rPr>
        <w:t>weniger geschätzt und wirtschaftlich unbedeutend.</w:t>
      </w:r>
    </w:p>
    <w:p w:rsidR="00472F0A" w:rsidRDefault="00602F7A" w:rsidP="00472F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pict>
          <v:group id="_x0000_s1077" style="position:absolute;margin-left:-2.65pt;margin-top:17.3pt;width:477pt;height:.1pt;z-index:251680256" coordorigin="1058,15714" coordsize="9540,2">
            <v:shape id="_x0000_s1078" style="position:absolute;left:1058;top:15714;width:9540;height:2" coordorigin="1058,15714" coordsize="9540,0" path="m1058,15714r9540,e" filled="f">
              <v:path arrowok="t"/>
            </v:shape>
          </v:group>
        </w:pict>
      </w:r>
    </w:p>
    <w:sectPr w:rsidR="00472F0A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B0" w:rsidRDefault="00BF44B0" w:rsidP="00F7085D">
      <w:r>
        <w:separator/>
      </w:r>
    </w:p>
  </w:endnote>
  <w:endnote w:type="continuationSeparator" w:id="0">
    <w:p w:rsidR="00BF44B0" w:rsidRDefault="00BF44B0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B0" w:rsidRDefault="00BF44B0" w:rsidP="00F7085D">
      <w:r>
        <w:separator/>
      </w:r>
    </w:p>
  </w:footnote>
  <w:footnote w:type="continuationSeparator" w:id="0">
    <w:p w:rsidR="00BF44B0" w:rsidRDefault="00BF44B0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201B"/>
    <w:rsid w:val="0005500C"/>
    <w:rsid w:val="0005538E"/>
    <w:rsid w:val="00055BEA"/>
    <w:rsid w:val="00075BDE"/>
    <w:rsid w:val="000850DB"/>
    <w:rsid w:val="000909C5"/>
    <w:rsid w:val="000B4D2C"/>
    <w:rsid w:val="000C1B42"/>
    <w:rsid w:val="000E062C"/>
    <w:rsid w:val="00125658"/>
    <w:rsid w:val="00130D7B"/>
    <w:rsid w:val="00156990"/>
    <w:rsid w:val="00161920"/>
    <w:rsid w:val="00163DE6"/>
    <w:rsid w:val="001A2CDA"/>
    <w:rsid w:val="001B0FD9"/>
    <w:rsid w:val="001B1D87"/>
    <w:rsid w:val="001E1502"/>
    <w:rsid w:val="00210918"/>
    <w:rsid w:val="002241DB"/>
    <w:rsid w:val="002244B5"/>
    <w:rsid w:val="00226EBE"/>
    <w:rsid w:val="00254DEA"/>
    <w:rsid w:val="00271D4D"/>
    <w:rsid w:val="00276C2C"/>
    <w:rsid w:val="00277FFB"/>
    <w:rsid w:val="00292A9C"/>
    <w:rsid w:val="002A6AB2"/>
    <w:rsid w:val="002B392C"/>
    <w:rsid w:val="002C2692"/>
    <w:rsid w:val="002C7F1B"/>
    <w:rsid w:val="002F71D0"/>
    <w:rsid w:val="0031055C"/>
    <w:rsid w:val="00314B50"/>
    <w:rsid w:val="00315493"/>
    <w:rsid w:val="00326215"/>
    <w:rsid w:val="00346EA9"/>
    <w:rsid w:val="003568D6"/>
    <w:rsid w:val="003612CE"/>
    <w:rsid w:val="00385848"/>
    <w:rsid w:val="00395933"/>
    <w:rsid w:val="003C01AA"/>
    <w:rsid w:val="003C1DE7"/>
    <w:rsid w:val="003C516D"/>
    <w:rsid w:val="003D282F"/>
    <w:rsid w:val="003E639D"/>
    <w:rsid w:val="00402EB2"/>
    <w:rsid w:val="00415282"/>
    <w:rsid w:val="00427FE7"/>
    <w:rsid w:val="00472F0A"/>
    <w:rsid w:val="00473569"/>
    <w:rsid w:val="0049587D"/>
    <w:rsid w:val="004A7495"/>
    <w:rsid w:val="004B3255"/>
    <w:rsid w:val="00557981"/>
    <w:rsid w:val="005754E5"/>
    <w:rsid w:val="00594B4E"/>
    <w:rsid w:val="005A680C"/>
    <w:rsid w:val="005A752E"/>
    <w:rsid w:val="005C3284"/>
    <w:rsid w:val="005D58EB"/>
    <w:rsid w:val="005E4B17"/>
    <w:rsid w:val="005F6DBB"/>
    <w:rsid w:val="00602F7A"/>
    <w:rsid w:val="00606F2F"/>
    <w:rsid w:val="00607382"/>
    <w:rsid w:val="00612EA5"/>
    <w:rsid w:val="00641519"/>
    <w:rsid w:val="006512E2"/>
    <w:rsid w:val="0065310E"/>
    <w:rsid w:val="00655936"/>
    <w:rsid w:val="0066696D"/>
    <w:rsid w:val="006945E4"/>
    <w:rsid w:val="006C2623"/>
    <w:rsid w:val="007137D4"/>
    <w:rsid w:val="007205B4"/>
    <w:rsid w:val="00730E50"/>
    <w:rsid w:val="0073556C"/>
    <w:rsid w:val="007455BD"/>
    <w:rsid w:val="007850FB"/>
    <w:rsid w:val="007924D2"/>
    <w:rsid w:val="007935CF"/>
    <w:rsid w:val="007A6FFA"/>
    <w:rsid w:val="007F739C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8E3D9C"/>
    <w:rsid w:val="00931164"/>
    <w:rsid w:val="00940F2A"/>
    <w:rsid w:val="0098406D"/>
    <w:rsid w:val="009A7F2C"/>
    <w:rsid w:val="009D5DCB"/>
    <w:rsid w:val="009D6C4F"/>
    <w:rsid w:val="009E12CF"/>
    <w:rsid w:val="009F026F"/>
    <w:rsid w:val="009F41CF"/>
    <w:rsid w:val="00A0006D"/>
    <w:rsid w:val="00A154F9"/>
    <w:rsid w:val="00A25797"/>
    <w:rsid w:val="00A3153D"/>
    <w:rsid w:val="00A4213A"/>
    <w:rsid w:val="00A452AE"/>
    <w:rsid w:val="00A46D56"/>
    <w:rsid w:val="00A5572F"/>
    <w:rsid w:val="00A571C0"/>
    <w:rsid w:val="00A77175"/>
    <w:rsid w:val="00AA2C02"/>
    <w:rsid w:val="00AC5F59"/>
    <w:rsid w:val="00AF30C8"/>
    <w:rsid w:val="00B10417"/>
    <w:rsid w:val="00B11580"/>
    <w:rsid w:val="00B13AA3"/>
    <w:rsid w:val="00B330FA"/>
    <w:rsid w:val="00B92154"/>
    <w:rsid w:val="00B945E0"/>
    <w:rsid w:val="00BA6771"/>
    <w:rsid w:val="00BB0ABD"/>
    <w:rsid w:val="00BF44B0"/>
    <w:rsid w:val="00BF76A2"/>
    <w:rsid w:val="00C30326"/>
    <w:rsid w:val="00C31AB4"/>
    <w:rsid w:val="00C5190A"/>
    <w:rsid w:val="00C57108"/>
    <w:rsid w:val="00C61C8B"/>
    <w:rsid w:val="00C7479C"/>
    <w:rsid w:val="00C76468"/>
    <w:rsid w:val="00C83CD8"/>
    <w:rsid w:val="00C8465F"/>
    <w:rsid w:val="00CA4691"/>
    <w:rsid w:val="00CE4F46"/>
    <w:rsid w:val="00CE772E"/>
    <w:rsid w:val="00CF7120"/>
    <w:rsid w:val="00D042DE"/>
    <w:rsid w:val="00D12459"/>
    <w:rsid w:val="00D1476A"/>
    <w:rsid w:val="00D314C9"/>
    <w:rsid w:val="00D35D93"/>
    <w:rsid w:val="00D60704"/>
    <w:rsid w:val="00D60B5B"/>
    <w:rsid w:val="00D844CC"/>
    <w:rsid w:val="00D967C9"/>
    <w:rsid w:val="00DA403F"/>
    <w:rsid w:val="00DD388F"/>
    <w:rsid w:val="00DD5BC7"/>
    <w:rsid w:val="00DE141A"/>
    <w:rsid w:val="00E0063E"/>
    <w:rsid w:val="00E074E0"/>
    <w:rsid w:val="00E30400"/>
    <w:rsid w:val="00E45F6C"/>
    <w:rsid w:val="00E66E47"/>
    <w:rsid w:val="00E70ADF"/>
    <w:rsid w:val="00E82B1A"/>
    <w:rsid w:val="00E90CBB"/>
    <w:rsid w:val="00E956E1"/>
    <w:rsid w:val="00EC1FF0"/>
    <w:rsid w:val="00EC5241"/>
    <w:rsid w:val="00EC7259"/>
    <w:rsid w:val="00EE0AB3"/>
    <w:rsid w:val="00EE4AFD"/>
    <w:rsid w:val="00EE5197"/>
    <w:rsid w:val="00EE71C5"/>
    <w:rsid w:val="00EF0731"/>
    <w:rsid w:val="00F36C27"/>
    <w:rsid w:val="00F4424A"/>
    <w:rsid w:val="00F474EB"/>
    <w:rsid w:val="00F7085D"/>
    <w:rsid w:val="00FA13BE"/>
    <w:rsid w:val="00FA7FF9"/>
    <w:rsid w:val="00FC4F5B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18F78B9A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FB90-2A9D-40B8-8BA6-4B581ADB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80</cp:revision>
  <dcterms:created xsi:type="dcterms:W3CDTF">2014-06-03T10:53:00Z</dcterms:created>
  <dcterms:modified xsi:type="dcterms:W3CDTF">2021-11-30T14:48:00Z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