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A000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6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A0006D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Pr="00D35D93" w:rsidRDefault="00A0006D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2B392C">
        <w:rPr>
          <w:color w:val="818181"/>
          <w:spacing w:val="-1"/>
          <w:sz w:val="24"/>
        </w:rPr>
        <w:t xml:space="preserve">er </w:t>
      </w:r>
      <w:proofErr w:type="spellStart"/>
      <w:r w:rsidR="002B392C">
        <w:rPr>
          <w:color w:val="818181"/>
          <w:spacing w:val="-1"/>
          <w:sz w:val="24"/>
        </w:rPr>
        <w:t>Aitel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2B392C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309646" cy="1885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69" cy="188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C61C8B">
      <w:pPr>
        <w:pStyle w:val="berschrift11"/>
        <w:spacing w:line="293" w:lineRule="exact"/>
        <w:ind w:left="0"/>
        <w:jc w:val="center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Karpfen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fische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C61C8B">
        <w:rPr>
          <w:i w:val="0"/>
          <w:color w:val="595958"/>
          <w:spacing w:val="-1"/>
          <w:sz w:val="23"/>
          <w:szCs w:val="23"/>
          <w:lang w:val="de-DE"/>
        </w:rPr>
        <w:t>Cyprin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C61C8B">
        <w:rPr>
          <w:i w:val="0"/>
          <w:color w:val="595958"/>
          <w:spacing w:val="-1"/>
          <w:sz w:val="23"/>
          <w:szCs w:val="23"/>
          <w:lang w:val="de-DE"/>
        </w:rPr>
        <w:t>Leuciscus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A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Döbel/</w:t>
      </w:r>
      <w:proofErr w:type="spellStart"/>
      <w:r w:rsidR="00C61C8B"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C61C8B">
        <w:rPr>
          <w:i w:val="0"/>
          <w:color w:val="595958"/>
          <w:spacing w:val="-1"/>
          <w:sz w:val="23"/>
          <w:szCs w:val="23"/>
          <w:lang w:val="de-DE"/>
        </w:rPr>
        <w:t>Squalius</w:t>
      </w:r>
      <w:proofErr w:type="spellEnd"/>
      <w:r w:rsidR="00C61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C61C8B">
        <w:rPr>
          <w:i w:val="0"/>
          <w:color w:val="595958"/>
          <w:spacing w:val="-1"/>
          <w:sz w:val="23"/>
          <w:szCs w:val="23"/>
          <w:lang w:val="de-DE"/>
        </w:rPr>
        <w:t>cephalus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30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gramStart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cm,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max.</w:t>
      </w:r>
      <w:proofErr w:type="gramEnd"/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60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C61C8B" w:rsidRPr="00C61C8B">
        <w:rPr>
          <w:i w:val="0"/>
          <w:color w:val="595958"/>
          <w:spacing w:val="-1"/>
          <w:sz w:val="23"/>
          <w:szCs w:val="23"/>
          <w:lang w:val="de-DE"/>
        </w:rPr>
        <w:t>April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C61C8B">
        <w:rPr>
          <w:i w:val="0"/>
          <w:color w:val="595958"/>
          <w:spacing w:val="-1"/>
          <w:sz w:val="23"/>
          <w:szCs w:val="23"/>
          <w:lang w:val="de-DE"/>
        </w:rPr>
        <w:t>Juni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Pr="00557981" w:rsidRDefault="00DA403F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8E3D9C" w:rsidRDefault="00210918" w:rsidP="00276C2C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Pr="00210918"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 besitzt einen langgestreckten, fast drehrunden Körper. Der Kopf ist groß und </w:t>
      </w:r>
      <w:r w:rsidR="00B92154">
        <w:rPr>
          <w:i w:val="0"/>
          <w:color w:val="595958"/>
          <w:spacing w:val="-1"/>
          <w:sz w:val="23"/>
          <w:szCs w:val="23"/>
          <w:lang w:val="de-DE"/>
        </w:rPr>
        <w:t xml:space="preserve">er besitz eine 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>breit</w:t>
      </w:r>
      <w:r w:rsidR="00B92154">
        <w:rPr>
          <w:i w:val="0"/>
          <w:color w:val="595958"/>
          <w:spacing w:val="-1"/>
          <w:sz w:val="23"/>
          <w:szCs w:val="23"/>
          <w:lang w:val="de-DE"/>
        </w:rPr>
        <w:t>e Stirn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>. Seine Maulstellung ist end</w:t>
      </w:r>
      <w:r w:rsidR="00FC4F5B">
        <w:rPr>
          <w:i w:val="0"/>
          <w:color w:val="595958"/>
          <w:spacing w:val="-1"/>
          <w:sz w:val="23"/>
          <w:szCs w:val="23"/>
          <w:lang w:val="de-DE"/>
        </w:rPr>
        <w:t>s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>tändig, d.h., dass Ober- und Unterkiefer gleich lang sind. Die weite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 Maulspalte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 reicht bis zum Vorderrand der Augen zurück. 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Durch die großen </w:t>
      </w:r>
      <w:proofErr w:type="spellStart"/>
      <w:r w:rsidRPr="00210918">
        <w:rPr>
          <w:i w:val="0"/>
          <w:color w:val="595958"/>
          <w:spacing w:val="-1"/>
          <w:sz w:val="23"/>
          <w:szCs w:val="23"/>
          <w:lang w:val="de-DE"/>
        </w:rPr>
        <w:t>dunkelrandigen</w:t>
      </w:r>
      <w:proofErr w:type="spellEnd"/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 Schuppen entsteht eine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 charakteristische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 netzartige Zeichnung. 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Das Schuppenkleid ist 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silbern bis </w:t>
      </w:r>
      <w:proofErr w:type="spellStart"/>
      <w:r w:rsidRPr="00210918">
        <w:rPr>
          <w:i w:val="0"/>
          <w:color w:val="595958"/>
          <w:spacing w:val="-1"/>
          <w:sz w:val="23"/>
          <w:szCs w:val="23"/>
          <w:lang w:val="de-DE"/>
        </w:rPr>
        <w:t>silbriggrau</w:t>
      </w:r>
      <w:proofErr w:type="spellEnd"/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Die Bauchflossen und die Afterflosse sind meist orangerot gefärbt. </w:t>
      </w:r>
      <w:r w:rsidRPr="00210918">
        <w:rPr>
          <w:i w:val="0"/>
          <w:color w:val="595958"/>
          <w:spacing w:val="-1"/>
          <w:sz w:val="23"/>
          <w:szCs w:val="23"/>
          <w:lang w:val="de-DE"/>
        </w:rPr>
        <w:t xml:space="preserve">Die Afterflosse ist nach außen gewölbt. 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="00F474EB"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8E3D9C">
        <w:rPr>
          <w:i w:val="0"/>
          <w:color w:val="595958"/>
          <w:spacing w:val="-1"/>
          <w:sz w:val="23"/>
          <w:szCs w:val="23"/>
          <w:lang w:val="de-DE"/>
        </w:rPr>
        <w:t>, der auch D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öbel </w:t>
      </w:r>
      <w:r w:rsidR="008E3D9C">
        <w:rPr>
          <w:i w:val="0"/>
          <w:color w:val="595958"/>
          <w:spacing w:val="-1"/>
          <w:sz w:val="23"/>
          <w:szCs w:val="23"/>
          <w:lang w:val="de-DE"/>
        </w:rPr>
        <w:t xml:space="preserve">genannt wird, </w:t>
      </w:r>
      <w:r w:rsidR="00F474EB">
        <w:rPr>
          <w:i w:val="0"/>
          <w:color w:val="595958"/>
          <w:spacing w:val="-1"/>
          <w:sz w:val="23"/>
          <w:szCs w:val="23"/>
          <w:lang w:val="de-DE"/>
        </w:rPr>
        <w:t xml:space="preserve">gehört zu den großwüchsigen Karpfenfischen. </w:t>
      </w:r>
    </w:p>
    <w:p w:rsidR="008E3D9C" w:rsidRDefault="00EE71C5" w:rsidP="005754E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94B4E">
        <w:rPr>
          <w:i w:val="0"/>
          <w:color w:val="595958"/>
          <w:spacing w:val="-1"/>
          <w:sz w:val="23"/>
          <w:szCs w:val="23"/>
          <w:lang w:val="de-DE"/>
        </w:rPr>
        <w:br/>
      </w:r>
      <w:r w:rsidR="00075BDE" w:rsidRPr="00557981">
        <w:rPr>
          <w:b/>
          <w:i w:val="0"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gehört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was den Lebensraum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anbelangt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zu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den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anpassungsfähigsten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Fischen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überhaupt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Er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bewohnt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schnell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strömende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Fließgewässer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aller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Art von der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Forellen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- bis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zur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Brachsenregion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aber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8E3D9C" w:rsidRDefault="00B92154" w:rsidP="005754E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auch jede Art von </w:t>
      </w:r>
      <w:proofErr w:type="spellStart"/>
      <w:r w:rsidRPr="008E3D9C">
        <w:rPr>
          <w:i w:val="0"/>
          <w:color w:val="595958"/>
          <w:spacing w:val="-1"/>
          <w:sz w:val="23"/>
          <w:szCs w:val="23"/>
          <w:lang w:val="de-DE"/>
        </w:rPr>
        <w:t>Stillgewässer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. In der Jugend lebt er </w:t>
      </w:r>
      <w:r w:rsidR="008E3D9C">
        <w:rPr>
          <w:i w:val="0"/>
          <w:color w:val="595958"/>
          <w:spacing w:val="-1"/>
          <w:sz w:val="23"/>
          <w:szCs w:val="23"/>
          <w:lang w:val="de-DE"/>
        </w:rPr>
        <w:t xml:space="preserve">recht 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gesellig</w:t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. Man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sieht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8E3D9C">
        <w:rPr>
          <w:i w:val="0"/>
          <w:color w:val="595958"/>
          <w:spacing w:val="-1"/>
          <w:sz w:val="23"/>
          <w:szCs w:val="23"/>
          <w:lang w:val="de-DE"/>
        </w:rPr>
        <w:t>ihn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im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Schwarm</w:t>
      </w:r>
      <w:proofErr w:type="spellEnd"/>
      <w:r w:rsidRPr="008E3D9C">
        <w:rPr>
          <w:i w:val="0"/>
          <w:color w:val="595958"/>
          <w:spacing w:val="-1"/>
          <w:sz w:val="23"/>
          <w:szCs w:val="23"/>
          <w:lang w:val="de-DE"/>
        </w:rPr>
        <w:t>,</w:t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auch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8E3D9C" w:rsidRDefault="008E3D9C" w:rsidP="005754E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zusammen </w:t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mit anderen Arten</w:t>
      </w:r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,</w:t>
      </w:r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gerne 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in Ufernähe</w:t>
      </w:r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. I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m Alter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hält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sich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eher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in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kleineren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>Trupps</w:t>
      </w:r>
      <w:proofErr w:type="spellEnd"/>
      <w:r w:rsidR="00B92154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von </w:t>
      </w:r>
    </w:p>
    <w:p w:rsidR="00AA2C02" w:rsidRPr="008E3D9C" w:rsidRDefault="00B92154" w:rsidP="005754E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5 bis 10 Artgenossen auf.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Zur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Zeit der 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Fortpflanzung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>Laichzeit</w:t>
      </w:r>
      <w:proofErr w:type="spellEnd"/>
      <w:r w:rsidR="00F474EB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) </w:t>
      </w:r>
      <w:proofErr w:type="spellStart"/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>zeigen</w:t>
      </w:r>
      <w:proofErr w:type="spellEnd"/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die </w:t>
      </w:r>
      <w:proofErr w:type="spellStart"/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>Männchen</w:t>
      </w:r>
      <w:proofErr w:type="spellEnd"/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Milchner</w:t>
      </w:r>
      <w:proofErr w:type="spellEnd"/>
      <w:r w:rsidR="005A680C" w:rsidRPr="008E3D9C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einen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feinen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Laichausschlag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Für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die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Eiablage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ziehen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die </w:t>
      </w:r>
      <w:proofErr w:type="spellStart"/>
      <w:r w:rsidRPr="008E3D9C">
        <w:rPr>
          <w:i w:val="0"/>
          <w:color w:val="595958"/>
          <w:spacing w:val="-1"/>
          <w:sz w:val="23"/>
          <w:szCs w:val="23"/>
          <w:lang w:val="de-DE"/>
        </w:rPr>
        <w:t>Elterntiere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in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einmündende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Zuflüsse</w:t>
      </w:r>
      <w:proofErr w:type="spellEnd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>hinauf</w:t>
      </w:r>
      <w:proofErr w:type="spellEnd"/>
      <w:r w:rsidRPr="008E3D9C">
        <w:rPr>
          <w:i w:val="0"/>
          <w:color w:val="595958"/>
          <w:spacing w:val="-1"/>
          <w:sz w:val="23"/>
          <w:szCs w:val="23"/>
          <w:lang w:val="de-DE"/>
        </w:rPr>
        <w:t>.</w:t>
      </w:r>
      <w:r w:rsidR="00E66E47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Pr="008E3D9C">
        <w:rPr>
          <w:i w:val="0"/>
          <w:color w:val="595958"/>
          <w:spacing w:val="-1"/>
          <w:sz w:val="23"/>
          <w:szCs w:val="23"/>
          <w:lang w:val="de-DE"/>
        </w:rPr>
        <w:t>D</w:t>
      </w:r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ie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klebrigen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Eier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haften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an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Wasserpflanzen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Steinen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oder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>Wurzeln</w:t>
      </w:r>
      <w:proofErr w:type="spellEnd"/>
      <w:r w:rsidR="005754E5" w:rsidRPr="008E3D9C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</w:p>
    <w:p w:rsidR="005754E5" w:rsidRPr="005754E5" w:rsidRDefault="005754E5" w:rsidP="005754E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8E3D9C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proofErr w:type="spellStart"/>
      <w:r w:rsidR="00FC4F5B"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FC4F5B">
        <w:rPr>
          <w:i w:val="0"/>
          <w:color w:val="595958"/>
          <w:spacing w:val="-1"/>
          <w:sz w:val="23"/>
          <w:szCs w:val="23"/>
          <w:lang w:val="de-DE"/>
        </w:rPr>
        <w:t xml:space="preserve"> sind echte Allesfresser. Während bei den Jungfischen noch Algen und pflanzliche Kost einen </w:t>
      </w:r>
    </w:p>
    <w:p w:rsidR="00415282" w:rsidRDefault="00FC4F5B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großen Anteil an der Nahrung haben, ernähren sich erwachsene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Aitel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meist von </w:t>
      </w:r>
      <w:r w:rsidR="00276C2C" w:rsidRPr="00276C2C">
        <w:rPr>
          <w:i w:val="0"/>
          <w:color w:val="595958"/>
          <w:spacing w:val="-1"/>
          <w:sz w:val="23"/>
          <w:szCs w:val="23"/>
          <w:lang w:val="de-DE"/>
        </w:rPr>
        <w:t>Insektenlarven, Bachflohkrebse</w:t>
      </w:r>
      <w:r>
        <w:rPr>
          <w:i w:val="0"/>
          <w:color w:val="595958"/>
          <w:spacing w:val="-1"/>
          <w:sz w:val="23"/>
          <w:szCs w:val="23"/>
          <w:lang w:val="de-DE"/>
        </w:rPr>
        <w:t>n</w:t>
      </w:r>
      <w:r w:rsidR="00276C2C" w:rsidRPr="00276C2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bookmarkStart w:id="3" w:name="_GoBack"/>
      <w:bookmarkEnd w:id="3"/>
      <w:r w:rsidR="00276C2C" w:rsidRPr="00276C2C">
        <w:rPr>
          <w:i w:val="0"/>
          <w:color w:val="595958"/>
          <w:spacing w:val="-1"/>
          <w:sz w:val="23"/>
          <w:szCs w:val="23"/>
          <w:lang w:val="de-DE"/>
        </w:rPr>
        <w:t xml:space="preserve">v.a.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auch </w:t>
      </w:r>
      <w:r w:rsidR="00276C2C" w:rsidRPr="00276C2C">
        <w:rPr>
          <w:i w:val="0"/>
          <w:color w:val="595958"/>
          <w:spacing w:val="-1"/>
          <w:sz w:val="23"/>
          <w:szCs w:val="23"/>
          <w:lang w:val="de-DE"/>
        </w:rPr>
        <w:t>Anfluginsekten und kleine Fische</w:t>
      </w:r>
      <w:r>
        <w:rPr>
          <w:i w:val="0"/>
          <w:color w:val="595958"/>
          <w:spacing w:val="-1"/>
          <w:sz w:val="23"/>
          <w:szCs w:val="23"/>
          <w:lang w:val="de-DE"/>
        </w:rPr>
        <w:t>, Krebse und Amphibien</w:t>
      </w:r>
      <w:r w:rsidR="008E3D9C">
        <w:rPr>
          <w:i w:val="0"/>
          <w:color w:val="595958"/>
          <w:spacing w:val="-1"/>
          <w:sz w:val="23"/>
          <w:szCs w:val="23"/>
          <w:lang w:val="de-DE"/>
        </w:rPr>
        <w:t>larven, Würmern, aber auch pflanzliche Kost</w:t>
      </w:r>
      <w:r w:rsidR="00276C2C" w:rsidRPr="00276C2C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276C2C" w:rsidRPr="00276C2C" w:rsidRDefault="00594B4E" w:rsidP="00276C2C">
      <w:pPr>
        <w:spacing w:before="100" w:beforeAutospacing="1" w:after="100" w:afterAutospacing="1"/>
        <w:outlineLvl w:val="1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Gefährd</w:t>
      </w:r>
      <w:r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>
        <w:rPr>
          <w:color w:val="595958"/>
          <w:spacing w:val="-1"/>
          <w:sz w:val="23"/>
          <w:szCs w:val="23"/>
          <w:lang w:val="de-DE"/>
        </w:rPr>
        <w:br/>
      </w:r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gehört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aufgrund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seiner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Anpassungsfähigkeit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zu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den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wenigen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Arten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, die in Bayern </w:t>
      </w:r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nicht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gefährdet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sind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  <w:t xml:space="preserve">Der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Aitel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wird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von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Angelfischern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häufig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gefangen</w:t>
      </w:r>
      <w:proofErr w:type="spellEnd"/>
      <w:r w:rsidR="00FC4F5B" w:rsidRPr="008E3D9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</w:p>
    <w:p w:rsidR="00326215" w:rsidRPr="00D314C9" w:rsidRDefault="008E3D9C" w:rsidP="00FF58C3">
      <w:pPr>
        <w:pStyle w:val="berschrift11"/>
        <w:spacing w:line="293" w:lineRule="exact"/>
        <w:ind w:left="0"/>
        <w:rPr>
          <w:i w:val="0"/>
          <w:color w:val="595958"/>
          <w:spacing w:val="-1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75pt;margin-top:3.95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6D" w:rsidRDefault="00A0006D" w:rsidP="00F7085D">
      <w:r>
        <w:separator/>
      </w:r>
    </w:p>
  </w:endnote>
  <w:endnote w:type="continuationSeparator" w:id="0">
    <w:p w:rsidR="00A0006D" w:rsidRDefault="00A0006D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6D" w:rsidRDefault="00A0006D" w:rsidP="00F7085D">
      <w:r>
        <w:separator/>
      </w:r>
    </w:p>
  </w:footnote>
  <w:footnote w:type="continuationSeparator" w:id="0">
    <w:p w:rsidR="00A0006D" w:rsidRDefault="00A0006D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201B"/>
    <w:rsid w:val="0005500C"/>
    <w:rsid w:val="0005538E"/>
    <w:rsid w:val="00055BEA"/>
    <w:rsid w:val="00075BDE"/>
    <w:rsid w:val="000850DB"/>
    <w:rsid w:val="000909C5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10918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B392C"/>
    <w:rsid w:val="002C2692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C1DE7"/>
    <w:rsid w:val="003C516D"/>
    <w:rsid w:val="003D282F"/>
    <w:rsid w:val="003E639D"/>
    <w:rsid w:val="00402EB2"/>
    <w:rsid w:val="00415282"/>
    <w:rsid w:val="00427FE7"/>
    <w:rsid w:val="00473569"/>
    <w:rsid w:val="0049587D"/>
    <w:rsid w:val="004A7495"/>
    <w:rsid w:val="00557981"/>
    <w:rsid w:val="005754E5"/>
    <w:rsid w:val="00594B4E"/>
    <w:rsid w:val="005A680C"/>
    <w:rsid w:val="005A752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6696D"/>
    <w:rsid w:val="006945E4"/>
    <w:rsid w:val="006C2623"/>
    <w:rsid w:val="007137D4"/>
    <w:rsid w:val="007205B4"/>
    <w:rsid w:val="00730E50"/>
    <w:rsid w:val="0073556C"/>
    <w:rsid w:val="007455BD"/>
    <w:rsid w:val="007850FB"/>
    <w:rsid w:val="007924D2"/>
    <w:rsid w:val="007935CF"/>
    <w:rsid w:val="007F739C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8E3D9C"/>
    <w:rsid w:val="00931164"/>
    <w:rsid w:val="00940F2A"/>
    <w:rsid w:val="0098406D"/>
    <w:rsid w:val="009A7F2C"/>
    <w:rsid w:val="009D5DCB"/>
    <w:rsid w:val="009D6C4F"/>
    <w:rsid w:val="009E12CF"/>
    <w:rsid w:val="009F026F"/>
    <w:rsid w:val="009F41CF"/>
    <w:rsid w:val="00A0006D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92154"/>
    <w:rsid w:val="00B945E0"/>
    <w:rsid w:val="00BA6771"/>
    <w:rsid w:val="00BB0ABD"/>
    <w:rsid w:val="00BF76A2"/>
    <w:rsid w:val="00C30326"/>
    <w:rsid w:val="00C31AB4"/>
    <w:rsid w:val="00C57108"/>
    <w:rsid w:val="00C61C8B"/>
    <w:rsid w:val="00C7479C"/>
    <w:rsid w:val="00C83CD8"/>
    <w:rsid w:val="00C8465F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66E47"/>
    <w:rsid w:val="00E70ADF"/>
    <w:rsid w:val="00E90CBB"/>
    <w:rsid w:val="00E956E1"/>
    <w:rsid w:val="00EC1FF0"/>
    <w:rsid w:val="00EC5241"/>
    <w:rsid w:val="00EE0AB3"/>
    <w:rsid w:val="00EE4AFD"/>
    <w:rsid w:val="00EE5197"/>
    <w:rsid w:val="00EE71C5"/>
    <w:rsid w:val="00EF0731"/>
    <w:rsid w:val="00F36C27"/>
    <w:rsid w:val="00F4424A"/>
    <w:rsid w:val="00F474EB"/>
    <w:rsid w:val="00F7085D"/>
    <w:rsid w:val="00FA13BE"/>
    <w:rsid w:val="00FA7FF9"/>
    <w:rsid w:val="00FC4F5B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1536F714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02DD-B272-4547-B7A9-F60D42C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70</cp:revision>
  <dcterms:created xsi:type="dcterms:W3CDTF">2014-06-03T10:53:00Z</dcterms:created>
  <dcterms:modified xsi:type="dcterms:W3CDTF">2021-02-08T13:08:00Z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