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FD78"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70528" behindDoc="0" locked="0" layoutInCell="0" allowOverlap="1" wp14:anchorId="784CB289" wp14:editId="316A1CFE">
                <wp:simplePos x="0" y="0"/>
                <wp:positionH relativeFrom="column">
                  <wp:posOffset>4860925</wp:posOffset>
                </wp:positionH>
                <wp:positionV relativeFrom="paragraph">
                  <wp:posOffset>106045</wp:posOffset>
                </wp:positionV>
                <wp:extent cx="914400" cy="365760"/>
                <wp:effectExtent l="0" t="0" r="0" b="0"/>
                <wp:wrapNone/>
                <wp:docPr id="1395022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3BAA5F73" w14:textId="77777777" w:rsidR="00084C2C" w:rsidRPr="0093770D" w:rsidRDefault="00084C2C">
                            <w:pPr>
                              <w:pStyle w:val="Textkrper"/>
                              <w:rPr>
                                <w:b/>
                              </w:rPr>
                            </w:pPr>
                            <w:r w:rsidRPr="003834EF">
                              <w:rPr>
                                <w:b/>
                                <w:noProof/>
                              </w:rPr>
                              <w:t>13002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4CB289" id="_x0000_s1030" type="#_x0000_t202" style="position:absolute;margin-left:382.75pt;margin-top:8.35pt;width:1in;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82GA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s9jgqhqBfWRdEUY+5b+GS1awJ+c9dSzJfc/9gIVZ+aDJW+SlNTkaTNfXM1IVryMVJcR&#10;YSVBlTxwNi43YfwYe4d611KmsRss3JKfjU5aP7E60ae+TBac/lBs/Mt9uvX009e/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KkcvzYYAgAAMQQAAA4AAAAAAAAAAAAAAAAALgIAAGRycy9lMm9Eb2MueG1sUEsBAi0AFAAG&#10;AAgAAAAhAJK17XjeAAAACQEAAA8AAAAAAAAAAAAAAAAAcgQAAGRycy9kb3ducmV2LnhtbFBLBQYA&#10;AAAABAAEAPMAAAB9BQAAAAA=&#10;" o:allowincell="f">
                <v:textbox>
                  <w:txbxContent>
                    <w:p w14:paraId="3BAA5F73" w14:textId="77777777" w:rsidR="00084C2C" w:rsidRPr="0093770D" w:rsidRDefault="00084C2C">
                      <w:pPr>
                        <w:pStyle w:val="Textkrper"/>
                        <w:rPr>
                          <w:b/>
                        </w:rPr>
                      </w:pPr>
                      <w:r w:rsidRPr="003834EF">
                        <w:rPr>
                          <w:b/>
                          <w:noProof/>
                        </w:rPr>
                        <w:t>13002</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26F4D224"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Schwarzer Regen u.a.</w:t>
      </w:r>
    </w:p>
    <w:p w14:paraId="192E77FC"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26BDCE46" w14:textId="77777777" w:rsidR="00084C2C" w:rsidRPr="002C3228" w:rsidRDefault="00084C2C" w:rsidP="004241DE">
      <w:pPr>
        <w:pBdr>
          <w:bottom w:val="single" w:sz="4" w:space="1" w:color="auto"/>
        </w:pBdr>
        <w:tabs>
          <w:tab w:val="left" w:pos="2835"/>
        </w:tabs>
        <w:rPr>
          <w:rFonts w:ascii="Arial" w:hAnsi="Arial" w:cs="Arial"/>
          <w:sz w:val="24"/>
        </w:rPr>
      </w:pPr>
    </w:p>
    <w:p w14:paraId="5A9F1118"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1BAB4510" w14:textId="77777777" w:rsidTr="00C776DD">
        <w:trPr>
          <w:gridBefore w:val="1"/>
          <w:gridAfter w:val="1"/>
          <w:wBefore w:w="38" w:type="dxa"/>
          <w:wAfter w:w="72" w:type="dxa"/>
          <w:cantSplit/>
          <w:trHeight w:val="730"/>
        </w:trPr>
        <w:tc>
          <w:tcPr>
            <w:tcW w:w="4323" w:type="dxa"/>
            <w:gridSpan w:val="3"/>
            <w:shd w:val="clear" w:color="auto" w:fill="D9D9D9"/>
          </w:tcPr>
          <w:p w14:paraId="235FB25E" w14:textId="77777777" w:rsidR="00084C2C" w:rsidRPr="002C3228" w:rsidRDefault="00084C2C" w:rsidP="00C776DD">
            <w:pPr>
              <w:spacing w:before="60"/>
              <w:rPr>
                <w:rFonts w:ascii="Arial" w:hAnsi="Arial" w:cs="Arial"/>
                <w:b/>
                <w:sz w:val="22"/>
              </w:rPr>
            </w:pPr>
            <w:permStart w:id="1359094844" w:edGrp="everyone" w:colFirst="1" w:colLast="1"/>
            <w:r w:rsidRPr="002C3228">
              <w:rPr>
                <w:rFonts w:ascii="Arial" w:hAnsi="Arial" w:cs="Arial"/>
                <w:b/>
                <w:sz w:val="22"/>
              </w:rPr>
              <w:t>Name des Bewerbers</w:t>
            </w:r>
          </w:p>
          <w:p w14:paraId="294A8229"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2A7039B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E62B44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9E3F0D7" w14:textId="77777777" w:rsidTr="00C776DD">
        <w:trPr>
          <w:gridBefore w:val="1"/>
          <w:gridAfter w:val="1"/>
          <w:wBefore w:w="38" w:type="dxa"/>
          <w:wAfter w:w="72" w:type="dxa"/>
          <w:trHeight w:hRule="exact" w:val="360"/>
        </w:trPr>
        <w:tc>
          <w:tcPr>
            <w:tcW w:w="4323" w:type="dxa"/>
            <w:gridSpan w:val="3"/>
            <w:shd w:val="clear" w:color="auto" w:fill="D9D9D9"/>
          </w:tcPr>
          <w:p w14:paraId="148549E9" w14:textId="77777777" w:rsidR="00084C2C" w:rsidRPr="002C3228" w:rsidRDefault="00084C2C" w:rsidP="00C776DD">
            <w:pPr>
              <w:spacing w:before="60"/>
              <w:rPr>
                <w:rFonts w:ascii="Arial" w:hAnsi="Arial" w:cs="Arial"/>
                <w:b/>
                <w:sz w:val="22"/>
              </w:rPr>
            </w:pPr>
            <w:permStart w:id="1125188986" w:edGrp="everyone" w:colFirst="1" w:colLast="1"/>
            <w:permEnd w:id="1359094844"/>
            <w:r w:rsidRPr="002C3228">
              <w:rPr>
                <w:rFonts w:ascii="Arial" w:hAnsi="Arial" w:cs="Arial"/>
                <w:b/>
                <w:sz w:val="22"/>
              </w:rPr>
              <w:t>Straße (Postfach)</w:t>
            </w:r>
          </w:p>
        </w:tc>
        <w:tc>
          <w:tcPr>
            <w:tcW w:w="4889" w:type="dxa"/>
            <w:shd w:val="pct5" w:color="auto" w:fill="FFFFFF"/>
          </w:tcPr>
          <w:p w14:paraId="587133F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890BE09" w14:textId="77777777" w:rsidTr="00C776DD">
        <w:trPr>
          <w:gridBefore w:val="1"/>
          <w:gridAfter w:val="1"/>
          <w:wBefore w:w="38" w:type="dxa"/>
          <w:wAfter w:w="72" w:type="dxa"/>
          <w:trHeight w:hRule="exact" w:val="360"/>
        </w:trPr>
        <w:tc>
          <w:tcPr>
            <w:tcW w:w="4323" w:type="dxa"/>
            <w:gridSpan w:val="3"/>
            <w:shd w:val="clear" w:color="auto" w:fill="D9D9D9"/>
          </w:tcPr>
          <w:p w14:paraId="089B149E" w14:textId="77777777" w:rsidR="00084C2C" w:rsidRPr="002C3228" w:rsidRDefault="00084C2C" w:rsidP="00C776DD">
            <w:pPr>
              <w:spacing w:before="60"/>
              <w:rPr>
                <w:rFonts w:ascii="Arial" w:hAnsi="Arial" w:cs="Arial"/>
                <w:b/>
                <w:sz w:val="22"/>
              </w:rPr>
            </w:pPr>
            <w:permStart w:id="423110695" w:edGrp="everyone" w:colFirst="1" w:colLast="1"/>
            <w:permEnd w:id="1125188986"/>
            <w:r w:rsidRPr="002C3228">
              <w:rPr>
                <w:rFonts w:ascii="Arial" w:hAnsi="Arial" w:cs="Arial"/>
                <w:b/>
                <w:sz w:val="22"/>
              </w:rPr>
              <w:t>PLZ / Ort</w:t>
            </w:r>
          </w:p>
        </w:tc>
        <w:tc>
          <w:tcPr>
            <w:tcW w:w="4889" w:type="dxa"/>
            <w:shd w:val="pct5" w:color="auto" w:fill="FFFFFF"/>
          </w:tcPr>
          <w:p w14:paraId="4072A0D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423110695"/>
      <w:tr w:rsidR="00084C2C" w:rsidRPr="002C3228" w14:paraId="04559BA7" w14:textId="77777777" w:rsidTr="00C776DD">
        <w:trPr>
          <w:gridBefore w:val="1"/>
          <w:gridAfter w:val="1"/>
          <w:wBefore w:w="38" w:type="dxa"/>
          <w:wAfter w:w="72" w:type="dxa"/>
          <w:trHeight w:hRule="exact" w:val="360"/>
        </w:trPr>
        <w:tc>
          <w:tcPr>
            <w:tcW w:w="4323" w:type="dxa"/>
            <w:gridSpan w:val="3"/>
            <w:tcBorders>
              <w:bottom w:val="nil"/>
            </w:tcBorders>
          </w:tcPr>
          <w:p w14:paraId="33D70AA7" w14:textId="77777777" w:rsidR="00084C2C" w:rsidRPr="002C3228" w:rsidRDefault="00084C2C" w:rsidP="00C776DD">
            <w:pPr>
              <w:spacing w:before="60"/>
              <w:rPr>
                <w:rFonts w:ascii="Arial" w:hAnsi="Arial" w:cs="Arial"/>
                <w:b/>
                <w:sz w:val="22"/>
              </w:rPr>
            </w:pPr>
          </w:p>
        </w:tc>
        <w:tc>
          <w:tcPr>
            <w:tcW w:w="4889" w:type="dxa"/>
            <w:tcBorders>
              <w:bottom w:val="nil"/>
            </w:tcBorders>
          </w:tcPr>
          <w:p w14:paraId="5BC08906" w14:textId="77777777" w:rsidR="00084C2C" w:rsidRPr="002C3228" w:rsidRDefault="00084C2C" w:rsidP="00C776DD">
            <w:pPr>
              <w:spacing w:before="60"/>
              <w:rPr>
                <w:rFonts w:ascii="Arial" w:hAnsi="Arial" w:cs="Arial"/>
                <w:sz w:val="24"/>
              </w:rPr>
            </w:pPr>
          </w:p>
        </w:tc>
      </w:tr>
      <w:tr w:rsidR="00084C2C" w:rsidRPr="002C3228" w14:paraId="4540B474" w14:textId="77777777" w:rsidTr="00C776DD">
        <w:trPr>
          <w:gridBefore w:val="1"/>
          <w:gridAfter w:val="1"/>
          <w:wBefore w:w="38" w:type="dxa"/>
          <w:wAfter w:w="72" w:type="dxa"/>
          <w:cantSplit/>
          <w:trHeight w:val="730"/>
        </w:trPr>
        <w:tc>
          <w:tcPr>
            <w:tcW w:w="4323" w:type="dxa"/>
            <w:gridSpan w:val="3"/>
            <w:shd w:val="clear" w:color="auto" w:fill="D9D9D9"/>
          </w:tcPr>
          <w:p w14:paraId="6340FB6E" w14:textId="77777777" w:rsidR="00084C2C" w:rsidRPr="002C3228" w:rsidRDefault="00084C2C" w:rsidP="00C776DD">
            <w:pPr>
              <w:spacing w:before="60"/>
              <w:rPr>
                <w:rFonts w:ascii="Arial" w:hAnsi="Arial" w:cs="Arial"/>
                <w:b/>
                <w:sz w:val="22"/>
              </w:rPr>
            </w:pPr>
            <w:permStart w:id="1220230122" w:edGrp="everyone" w:colFirst="1" w:colLast="1"/>
            <w:r w:rsidRPr="002C3228">
              <w:rPr>
                <w:rFonts w:ascii="Arial" w:hAnsi="Arial" w:cs="Arial"/>
                <w:b/>
                <w:sz w:val="22"/>
              </w:rPr>
              <w:t>bei Vereinen:</w:t>
            </w:r>
          </w:p>
          <w:p w14:paraId="4EFA99C7"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7EEA59E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F88FC3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8F6759B" w14:textId="77777777" w:rsidTr="00C776DD">
        <w:trPr>
          <w:gridBefore w:val="1"/>
          <w:gridAfter w:val="1"/>
          <w:wBefore w:w="38" w:type="dxa"/>
          <w:wAfter w:w="72" w:type="dxa"/>
          <w:trHeight w:hRule="exact" w:val="360"/>
        </w:trPr>
        <w:tc>
          <w:tcPr>
            <w:tcW w:w="4323" w:type="dxa"/>
            <w:gridSpan w:val="3"/>
            <w:shd w:val="clear" w:color="auto" w:fill="D9D9D9"/>
          </w:tcPr>
          <w:p w14:paraId="5E57A453" w14:textId="77777777" w:rsidR="00084C2C" w:rsidRPr="002C3228" w:rsidRDefault="00084C2C" w:rsidP="00C776DD">
            <w:pPr>
              <w:spacing w:before="60"/>
              <w:rPr>
                <w:rFonts w:ascii="Arial" w:hAnsi="Arial" w:cs="Arial"/>
                <w:b/>
                <w:sz w:val="22"/>
              </w:rPr>
            </w:pPr>
            <w:permStart w:id="2067626598" w:edGrp="everyone" w:colFirst="1" w:colLast="1"/>
            <w:permEnd w:id="1220230122"/>
            <w:r w:rsidRPr="002C3228">
              <w:rPr>
                <w:rFonts w:ascii="Arial" w:hAnsi="Arial" w:cs="Arial"/>
                <w:b/>
                <w:sz w:val="22"/>
              </w:rPr>
              <w:t>Straße (Postfach)</w:t>
            </w:r>
          </w:p>
        </w:tc>
        <w:tc>
          <w:tcPr>
            <w:tcW w:w="4889" w:type="dxa"/>
            <w:shd w:val="pct5" w:color="auto" w:fill="FFFFFF"/>
          </w:tcPr>
          <w:p w14:paraId="6347EA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CBC8CF3" w14:textId="77777777" w:rsidTr="00C776DD">
        <w:trPr>
          <w:gridBefore w:val="1"/>
          <w:gridAfter w:val="1"/>
          <w:wBefore w:w="38" w:type="dxa"/>
          <w:wAfter w:w="72" w:type="dxa"/>
          <w:trHeight w:hRule="exact" w:val="360"/>
        </w:trPr>
        <w:tc>
          <w:tcPr>
            <w:tcW w:w="4323" w:type="dxa"/>
            <w:gridSpan w:val="3"/>
            <w:shd w:val="clear" w:color="auto" w:fill="D9D9D9"/>
          </w:tcPr>
          <w:p w14:paraId="020A9F44" w14:textId="77777777" w:rsidR="00084C2C" w:rsidRPr="002C3228" w:rsidRDefault="00084C2C" w:rsidP="00C776DD">
            <w:pPr>
              <w:pStyle w:val="berschrift2"/>
              <w:spacing w:before="60"/>
              <w:rPr>
                <w:rFonts w:cs="Arial"/>
                <w:b/>
                <w:sz w:val="22"/>
              </w:rPr>
            </w:pPr>
            <w:permStart w:id="1277498874" w:edGrp="everyone" w:colFirst="1" w:colLast="1"/>
            <w:permEnd w:id="2067626598"/>
            <w:r w:rsidRPr="002C3228">
              <w:rPr>
                <w:rFonts w:cs="Arial"/>
                <w:b/>
                <w:sz w:val="22"/>
              </w:rPr>
              <w:t>PLZ / Ort</w:t>
            </w:r>
          </w:p>
        </w:tc>
        <w:tc>
          <w:tcPr>
            <w:tcW w:w="4889" w:type="dxa"/>
            <w:shd w:val="pct5" w:color="auto" w:fill="FFFFFF"/>
          </w:tcPr>
          <w:p w14:paraId="6C8CB30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277498874"/>
      <w:tr w:rsidR="00084C2C" w:rsidRPr="002C3228" w14:paraId="672B7FBF" w14:textId="77777777" w:rsidTr="00C776DD">
        <w:trPr>
          <w:gridBefore w:val="1"/>
          <w:gridAfter w:val="1"/>
          <w:wBefore w:w="38" w:type="dxa"/>
          <w:wAfter w:w="72" w:type="dxa"/>
          <w:trHeight w:hRule="exact" w:val="360"/>
        </w:trPr>
        <w:tc>
          <w:tcPr>
            <w:tcW w:w="4323" w:type="dxa"/>
            <w:gridSpan w:val="3"/>
            <w:tcBorders>
              <w:bottom w:val="nil"/>
            </w:tcBorders>
          </w:tcPr>
          <w:p w14:paraId="187837CC" w14:textId="77777777" w:rsidR="00084C2C" w:rsidRPr="002C3228" w:rsidRDefault="00084C2C" w:rsidP="00C776DD">
            <w:pPr>
              <w:spacing w:before="60"/>
              <w:rPr>
                <w:rFonts w:ascii="Arial" w:hAnsi="Arial" w:cs="Arial"/>
                <w:b/>
                <w:sz w:val="22"/>
              </w:rPr>
            </w:pPr>
          </w:p>
        </w:tc>
        <w:tc>
          <w:tcPr>
            <w:tcW w:w="4889" w:type="dxa"/>
            <w:tcBorders>
              <w:bottom w:val="nil"/>
            </w:tcBorders>
          </w:tcPr>
          <w:p w14:paraId="570147C7" w14:textId="77777777" w:rsidR="00084C2C" w:rsidRPr="002C3228" w:rsidRDefault="00084C2C" w:rsidP="00C776DD">
            <w:pPr>
              <w:spacing w:before="60"/>
              <w:rPr>
                <w:rFonts w:ascii="Arial" w:hAnsi="Arial" w:cs="Arial"/>
                <w:sz w:val="24"/>
              </w:rPr>
            </w:pPr>
          </w:p>
        </w:tc>
      </w:tr>
      <w:tr w:rsidR="00084C2C" w:rsidRPr="002C3228" w14:paraId="13672696" w14:textId="77777777" w:rsidTr="00C776DD">
        <w:trPr>
          <w:gridBefore w:val="1"/>
          <w:gridAfter w:val="1"/>
          <w:wBefore w:w="38" w:type="dxa"/>
          <w:wAfter w:w="72" w:type="dxa"/>
          <w:trHeight w:hRule="exact" w:val="360"/>
        </w:trPr>
        <w:tc>
          <w:tcPr>
            <w:tcW w:w="4323" w:type="dxa"/>
            <w:gridSpan w:val="3"/>
            <w:shd w:val="clear" w:color="auto" w:fill="D9D9D9"/>
          </w:tcPr>
          <w:p w14:paraId="0AD0B628" w14:textId="77777777" w:rsidR="00084C2C" w:rsidRPr="002C3228" w:rsidRDefault="00084C2C" w:rsidP="00C776DD">
            <w:pPr>
              <w:pStyle w:val="berschrift2"/>
              <w:spacing w:before="60"/>
              <w:rPr>
                <w:rFonts w:cs="Arial"/>
                <w:b/>
                <w:sz w:val="22"/>
              </w:rPr>
            </w:pPr>
            <w:permStart w:id="411460314" w:edGrp="everyone" w:colFirst="1" w:colLast="1"/>
            <w:r w:rsidRPr="002C3228">
              <w:rPr>
                <w:rFonts w:cs="Arial"/>
                <w:b/>
                <w:sz w:val="22"/>
              </w:rPr>
              <w:t>Telefonverbindungen:</w:t>
            </w:r>
          </w:p>
        </w:tc>
        <w:tc>
          <w:tcPr>
            <w:tcW w:w="4889" w:type="dxa"/>
            <w:shd w:val="pct5" w:color="auto" w:fill="FFFFFF"/>
          </w:tcPr>
          <w:p w14:paraId="03E8C20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6D99C67"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773FFEE3" w14:textId="77777777" w:rsidR="00084C2C" w:rsidRPr="002C3228" w:rsidRDefault="00084C2C" w:rsidP="00C776DD">
            <w:pPr>
              <w:spacing w:before="60"/>
              <w:rPr>
                <w:rFonts w:ascii="Arial" w:hAnsi="Arial" w:cs="Arial"/>
                <w:b/>
                <w:sz w:val="22"/>
              </w:rPr>
            </w:pPr>
            <w:permStart w:id="1698828394" w:edGrp="everyone" w:colFirst="1" w:colLast="1"/>
            <w:permEnd w:id="411460314"/>
            <w:r w:rsidRPr="002C3228">
              <w:rPr>
                <w:rFonts w:ascii="Arial" w:hAnsi="Arial" w:cs="Arial"/>
                <w:b/>
                <w:sz w:val="22"/>
              </w:rPr>
              <w:t>Mobilfunk:</w:t>
            </w:r>
          </w:p>
        </w:tc>
        <w:tc>
          <w:tcPr>
            <w:tcW w:w="4889" w:type="dxa"/>
            <w:shd w:val="pct5" w:color="auto" w:fill="FFFFFF"/>
          </w:tcPr>
          <w:p w14:paraId="6D2245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459450A" w14:textId="77777777" w:rsidTr="00C776DD">
        <w:trPr>
          <w:gridBefore w:val="1"/>
          <w:gridAfter w:val="1"/>
          <w:wBefore w:w="38" w:type="dxa"/>
          <w:wAfter w:w="72" w:type="dxa"/>
          <w:trHeight w:hRule="exact" w:val="360"/>
        </w:trPr>
        <w:tc>
          <w:tcPr>
            <w:tcW w:w="4323" w:type="dxa"/>
            <w:gridSpan w:val="3"/>
            <w:shd w:val="clear" w:color="auto" w:fill="D9D9D9"/>
          </w:tcPr>
          <w:p w14:paraId="7551FF4B" w14:textId="77777777" w:rsidR="00084C2C" w:rsidRPr="002C3228" w:rsidRDefault="00084C2C" w:rsidP="00C776DD">
            <w:pPr>
              <w:spacing w:before="60"/>
              <w:rPr>
                <w:rFonts w:ascii="Arial" w:hAnsi="Arial" w:cs="Arial"/>
                <w:b/>
                <w:sz w:val="22"/>
              </w:rPr>
            </w:pPr>
            <w:permStart w:id="317742413" w:edGrp="everyone" w:colFirst="1" w:colLast="1"/>
            <w:permEnd w:id="1698828394"/>
            <w:r w:rsidRPr="002C3228">
              <w:rPr>
                <w:rFonts w:ascii="Arial" w:hAnsi="Arial" w:cs="Arial"/>
                <w:b/>
                <w:sz w:val="22"/>
              </w:rPr>
              <w:t>Faxverbindungen:</w:t>
            </w:r>
          </w:p>
        </w:tc>
        <w:tc>
          <w:tcPr>
            <w:tcW w:w="4889" w:type="dxa"/>
            <w:shd w:val="pct5" w:color="auto" w:fill="FFFFFF"/>
          </w:tcPr>
          <w:p w14:paraId="65BBE55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4C14051" w14:textId="77777777" w:rsidTr="00C776DD">
        <w:trPr>
          <w:gridBefore w:val="1"/>
          <w:gridAfter w:val="1"/>
          <w:wBefore w:w="38" w:type="dxa"/>
          <w:wAfter w:w="72" w:type="dxa"/>
          <w:trHeight w:hRule="exact" w:val="360"/>
        </w:trPr>
        <w:tc>
          <w:tcPr>
            <w:tcW w:w="4323" w:type="dxa"/>
            <w:gridSpan w:val="3"/>
            <w:shd w:val="clear" w:color="auto" w:fill="D9D9D9"/>
          </w:tcPr>
          <w:p w14:paraId="1FBA9110" w14:textId="77777777" w:rsidR="00084C2C" w:rsidRPr="002C3228" w:rsidRDefault="00084C2C" w:rsidP="00C776DD">
            <w:pPr>
              <w:spacing w:before="60"/>
              <w:rPr>
                <w:rFonts w:ascii="Arial" w:hAnsi="Arial" w:cs="Arial"/>
                <w:b/>
                <w:sz w:val="22"/>
              </w:rPr>
            </w:pPr>
            <w:permStart w:id="811935593" w:edGrp="everyone" w:colFirst="1" w:colLast="1"/>
            <w:permEnd w:id="317742413"/>
            <w:r w:rsidRPr="002C3228">
              <w:rPr>
                <w:rFonts w:ascii="Arial" w:hAnsi="Arial" w:cs="Arial"/>
                <w:b/>
                <w:sz w:val="22"/>
              </w:rPr>
              <w:t>E-Mail:</w:t>
            </w:r>
          </w:p>
        </w:tc>
        <w:tc>
          <w:tcPr>
            <w:tcW w:w="4889" w:type="dxa"/>
            <w:shd w:val="pct5" w:color="auto" w:fill="FFFFFF"/>
          </w:tcPr>
          <w:p w14:paraId="535BD3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11935593"/>
      <w:tr w:rsidR="00084C2C" w:rsidRPr="002C3228" w14:paraId="6D59AA94" w14:textId="77777777" w:rsidTr="00C776DD">
        <w:trPr>
          <w:gridBefore w:val="1"/>
          <w:gridAfter w:val="1"/>
          <w:wBefore w:w="38" w:type="dxa"/>
          <w:wAfter w:w="72" w:type="dxa"/>
          <w:trHeight w:hRule="exact" w:val="360"/>
        </w:trPr>
        <w:tc>
          <w:tcPr>
            <w:tcW w:w="4323" w:type="dxa"/>
            <w:gridSpan w:val="3"/>
            <w:tcBorders>
              <w:bottom w:val="nil"/>
            </w:tcBorders>
          </w:tcPr>
          <w:p w14:paraId="04CD042C" w14:textId="77777777" w:rsidR="00084C2C" w:rsidRPr="002C3228" w:rsidRDefault="00084C2C" w:rsidP="00C776DD">
            <w:pPr>
              <w:spacing w:before="60"/>
              <w:rPr>
                <w:rFonts w:ascii="Arial" w:hAnsi="Arial" w:cs="Arial"/>
                <w:b/>
                <w:sz w:val="22"/>
              </w:rPr>
            </w:pPr>
          </w:p>
        </w:tc>
        <w:tc>
          <w:tcPr>
            <w:tcW w:w="4889" w:type="dxa"/>
            <w:tcBorders>
              <w:bottom w:val="nil"/>
            </w:tcBorders>
          </w:tcPr>
          <w:p w14:paraId="4825CDEC" w14:textId="77777777" w:rsidR="00084C2C" w:rsidRPr="002C3228" w:rsidRDefault="00084C2C" w:rsidP="00C776DD">
            <w:pPr>
              <w:spacing w:before="60"/>
              <w:rPr>
                <w:rFonts w:ascii="Arial" w:hAnsi="Arial" w:cs="Arial"/>
                <w:b/>
                <w:sz w:val="24"/>
              </w:rPr>
            </w:pPr>
          </w:p>
        </w:tc>
      </w:tr>
      <w:tr w:rsidR="00084C2C" w:rsidRPr="002C3228" w14:paraId="349E1910"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23F1D36C"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0F48A03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703635F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6AC221F8" w14:textId="77777777" w:rsidR="00084C2C" w:rsidRPr="002C3228" w:rsidRDefault="00084C2C" w:rsidP="00C776DD">
            <w:pPr>
              <w:spacing w:before="60"/>
              <w:rPr>
                <w:rFonts w:ascii="Arial" w:hAnsi="Arial" w:cs="Arial"/>
                <w:sz w:val="22"/>
              </w:rPr>
            </w:pPr>
            <w:permStart w:id="11879251" w:edGrp="everyone"/>
            <w:r w:rsidRPr="002C3228">
              <w:rPr>
                <w:rFonts w:ascii="Arial" w:hAnsi="Arial" w:cs="Arial"/>
                <w:sz w:val="22"/>
              </w:rPr>
              <w:t xml:space="preserve">                                                                             </w:t>
            </w:r>
            <w:permEnd w:id="11879251"/>
            <w:r w:rsidRPr="002C3228">
              <w:rPr>
                <w:rFonts w:ascii="Arial" w:hAnsi="Arial" w:cs="Arial"/>
                <w:sz w:val="22"/>
              </w:rPr>
              <w:t xml:space="preserve">                                                           </w:t>
            </w:r>
          </w:p>
        </w:tc>
      </w:tr>
      <w:tr w:rsidR="00084C2C" w:rsidRPr="002C3228" w14:paraId="6CF7D98E" w14:textId="77777777" w:rsidTr="00C776DD">
        <w:trPr>
          <w:gridBefore w:val="1"/>
          <w:gridAfter w:val="1"/>
          <w:wBefore w:w="38" w:type="dxa"/>
          <w:wAfter w:w="72" w:type="dxa"/>
          <w:trHeight w:hRule="exact" w:val="360"/>
        </w:trPr>
        <w:tc>
          <w:tcPr>
            <w:tcW w:w="4323" w:type="dxa"/>
            <w:gridSpan w:val="3"/>
            <w:shd w:val="clear" w:color="auto" w:fill="D9D9D9"/>
          </w:tcPr>
          <w:p w14:paraId="303438DB" w14:textId="77777777" w:rsidR="00084C2C" w:rsidRPr="002C3228" w:rsidRDefault="00084C2C" w:rsidP="00C776DD">
            <w:pPr>
              <w:spacing w:before="60"/>
              <w:rPr>
                <w:rFonts w:ascii="Arial" w:hAnsi="Arial" w:cs="Arial"/>
                <w:b/>
                <w:sz w:val="22"/>
              </w:rPr>
            </w:pPr>
            <w:permStart w:id="982729743" w:edGrp="everyone" w:colFirst="1" w:colLast="1"/>
            <w:r w:rsidRPr="002C3228">
              <w:rPr>
                <w:rFonts w:ascii="Arial" w:hAnsi="Arial" w:cs="Arial"/>
                <w:b/>
                <w:sz w:val="22"/>
              </w:rPr>
              <w:t>IBAN</w:t>
            </w:r>
          </w:p>
        </w:tc>
        <w:tc>
          <w:tcPr>
            <w:tcW w:w="4889" w:type="dxa"/>
            <w:shd w:val="pct5" w:color="auto" w:fill="FFFFFF"/>
          </w:tcPr>
          <w:p w14:paraId="5E75EC5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04AE143" w14:textId="77777777" w:rsidTr="00C776DD">
        <w:trPr>
          <w:gridBefore w:val="1"/>
          <w:gridAfter w:val="1"/>
          <w:wBefore w:w="38" w:type="dxa"/>
          <w:wAfter w:w="72" w:type="dxa"/>
          <w:trHeight w:hRule="exact" w:val="360"/>
        </w:trPr>
        <w:tc>
          <w:tcPr>
            <w:tcW w:w="4323" w:type="dxa"/>
            <w:gridSpan w:val="3"/>
            <w:shd w:val="clear" w:color="auto" w:fill="D9D9D9"/>
          </w:tcPr>
          <w:p w14:paraId="7B621FA2" w14:textId="77777777" w:rsidR="00084C2C" w:rsidRPr="002C3228" w:rsidRDefault="00084C2C" w:rsidP="00C776DD">
            <w:pPr>
              <w:spacing w:before="60"/>
              <w:rPr>
                <w:rFonts w:ascii="Arial" w:hAnsi="Arial" w:cs="Arial"/>
                <w:b/>
                <w:sz w:val="22"/>
              </w:rPr>
            </w:pPr>
            <w:permStart w:id="989482063" w:edGrp="everyone" w:colFirst="1" w:colLast="1"/>
            <w:permEnd w:id="982729743"/>
            <w:r w:rsidRPr="002C3228">
              <w:rPr>
                <w:rFonts w:ascii="Arial" w:hAnsi="Arial" w:cs="Arial"/>
                <w:b/>
                <w:sz w:val="22"/>
              </w:rPr>
              <w:t>BIC</w:t>
            </w:r>
          </w:p>
        </w:tc>
        <w:tc>
          <w:tcPr>
            <w:tcW w:w="4889" w:type="dxa"/>
            <w:shd w:val="pct5" w:color="auto" w:fill="FFFFFF"/>
          </w:tcPr>
          <w:p w14:paraId="7E647E3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70553CB" w14:textId="77777777" w:rsidTr="00C776DD">
        <w:trPr>
          <w:gridBefore w:val="1"/>
          <w:gridAfter w:val="1"/>
          <w:wBefore w:w="38" w:type="dxa"/>
          <w:wAfter w:w="72" w:type="dxa"/>
          <w:trHeight w:hRule="exact" w:val="360"/>
        </w:trPr>
        <w:tc>
          <w:tcPr>
            <w:tcW w:w="4323" w:type="dxa"/>
            <w:gridSpan w:val="3"/>
            <w:shd w:val="clear" w:color="auto" w:fill="D9D9D9"/>
          </w:tcPr>
          <w:p w14:paraId="03B0CD17" w14:textId="77777777" w:rsidR="00084C2C" w:rsidRPr="002C3228" w:rsidRDefault="00084C2C" w:rsidP="00C776DD">
            <w:pPr>
              <w:spacing w:before="60"/>
              <w:rPr>
                <w:rFonts w:ascii="Arial" w:hAnsi="Arial" w:cs="Arial"/>
                <w:b/>
                <w:sz w:val="22"/>
              </w:rPr>
            </w:pPr>
            <w:permStart w:id="806443651" w:edGrp="everyone" w:colFirst="1" w:colLast="1"/>
            <w:permEnd w:id="989482063"/>
            <w:r w:rsidRPr="002C3228">
              <w:rPr>
                <w:rFonts w:ascii="Arial" w:hAnsi="Arial" w:cs="Arial"/>
                <w:b/>
                <w:sz w:val="22"/>
              </w:rPr>
              <w:t>Bank</w:t>
            </w:r>
          </w:p>
        </w:tc>
        <w:tc>
          <w:tcPr>
            <w:tcW w:w="4889" w:type="dxa"/>
            <w:tcBorders>
              <w:bottom w:val="single" w:sz="4" w:space="0" w:color="auto"/>
            </w:tcBorders>
            <w:shd w:val="pct5" w:color="auto" w:fill="FFFFFF"/>
          </w:tcPr>
          <w:p w14:paraId="30B8A7A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06443651"/>
      <w:tr w:rsidR="00084C2C" w:rsidRPr="002C3228" w14:paraId="7A38F321"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626C5235"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709AB5AF" w14:textId="77777777" w:rsidR="00084C2C" w:rsidRPr="002C3228" w:rsidRDefault="00084C2C" w:rsidP="00C776DD">
            <w:pPr>
              <w:rPr>
                <w:rFonts w:ascii="Arial" w:hAnsi="Arial" w:cs="Arial"/>
                <w:b/>
                <w:sz w:val="24"/>
              </w:rPr>
            </w:pPr>
          </w:p>
        </w:tc>
      </w:tr>
      <w:tr w:rsidR="00084C2C" w:rsidRPr="002C3228" w14:paraId="0C1E76F4"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75D4433A"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6B240D3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76000C1C" w14:textId="77777777" w:rsidTr="00C776DD">
              <w:tc>
                <w:tcPr>
                  <w:tcW w:w="2367" w:type="dxa"/>
                  <w:shd w:val="clear" w:color="auto" w:fill="auto"/>
                </w:tcPr>
                <w:p w14:paraId="611BEEA4"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079EE69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256979444" w:edGrp="everyone"/>
                  <w:r w:rsidRPr="002C3228">
                    <w:rPr>
                      <w:rFonts w:ascii="Arial" w:hAnsi="Arial" w:cs="Arial"/>
                      <w:b/>
                      <w:sz w:val="22"/>
                    </w:rPr>
                    <w:t xml:space="preserve">                           </w:t>
                  </w:r>
                  <w:permEnd w:id="256979444"/>
                </w:p>
              </w:tc>
            </w:tr>
            <w:tr w:rsidR="00084C2C" w:rsidRPr="002C3228" w14:paraId="07D23B80" w14:textId="77777777" w:rsidTr="00C776DD">
              <w:tc>
                <w:tcPr>
                  <w:tcW w:w="2367" w:type="dxa"/>
                  <w:shd w:val="clear" w:color="auto" w:fill="auto"/>
                </w:tcPr>
                <w:p w14:paraId="7ADD7A4A"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1DA96D4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735854163" w:edGrp="everyone"/>
                  <w:r w:rsidRPr="002C3228">
                    <w:rPr>
                      <w:rFonts w:ascii="Arial" w:hAnsi="Arial" w:cs="Arial"/>
                      <w:b/>
                      <w:sz w:val="22"/>
                    </w:rPr>
                    <w:t xml:space="preserve">                           </w:t>
                  </w:r>
                  <w:permEnd w:id="735854163"/>
                </w:p>
              </w:tc>
            </w:tr>
            <w:tr w:rsidR="00084C2C" w:rsidRPr="002C3228" w14:paraId="35266087" w14:textId="77777777" w:rsidTr="00C776DD">
              <w:tc>
                <w:tcPr>
                  <w:tcW w:w="2367" w:type="dxa"/>
                  <w:shd w:val="clear" w:color="auto" w:fill="auto"/>
                </w:tcPr>
                <w:p w14:paraId="274156E6"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10AF6E4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423917048" w:edGrp="everyone"/>
                  <w:r w:rsidRPr="002C3228">
                    <w:rPr>
                      <w:rFonts w:ascii="Arial" w:hAnsi="Arial" w:cs="Arial"/>
                      <w:b/>
                      <w:sz w:val="22"/>
                    </w:rPr>
                    <w:t xml:space="preserve">                           </w:t>
                  </w:r>
                  <w:permEnd w:id="1423917048"/>
                </w:p>
              </w:tc>
            </w:tr>
          </w:tbl>
          <w:p w14:paraId="1C51E081" w14:textId="77777777" w:rsidR="00084C2C" w:rsidRPr="002C3228" w:rsidRDefault="00084C2C" w:rsidP="00C776DD">
            <w:pPr>
              <w:spacing w:before="60"/>
              <w:rPr>
                <w:rFonts w:ascii="Arial" w:hAnsi="Arial" w:cs="Arial"/>
                <w:b/>
                <w:sz w:val="22"/>
              </w:rPr>
            </w:pPr>
          </w:p>
        </w:tc>
      </w:tr>
      <w:tr w:rsidR="00084C2C" w:rsidRPr="002C3228" w14:paraId="58485CDC" w14:textId="77777777" w:rsidTr="00C776DD">
        <w:trPr>
          <w:gridBefore w:val="1"/>
          <w:gridAfter w:val="1"/>
          <w:wBefore w:w="38" w:type="dxa"/>
          <w:wAfter w:w="72" w:type="dxa"/>
          <w:trHeight w:hRule="exact" w:val="1080"/>
        </w:trPr>
        <w:tc>
          <w:tcPr>
            <w:tcW w:w="9212" w:type="dxa"/>
            <w:gridSpan w:val="4"/>
          </w:tcPr>
          <w:p w14:paraId="07C62A10"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5E9F2154"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6B1F54D6"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2C068BAE" w14:textId="77777777" w:rsidR="00084C2C" w:rsidRPr="002C3228" w:rsidRDefault="00084C2C" w:rsidP="00C776DD">
            <w:pPr>
              <w:spacing w:before="60"/>
              <w:rPr>
                <w:rFonts w:ascii="Arial" w:hAnsi="Arial" w:cs="Arial"/>
                <w:sz w:val="24"/>
              </w:rPr>
            </w:pPr>
            <w:permStart w:id="932326150" w:edGrp="everyone"/>
            <w:r w:rsidRPr="002C3228">
              <w:rPr>
                <w:rFonts w:ascii="Arial" w:hAnsi="Arial" w:cs="Arial"/>
                <w:sz w:val="24"/>
              </w:rPr>
              <w:t xml:space="preserve">                                                                                      </w:t>
            </w:r>
          </w:p>
          <w:p w14:paraId="1229687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999069A"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932326150"/>
          </w:p>
        </w:tc>
      </w:tr>
      <w:tr w:rsidR="00084C2C" w:rsidRPr="002C3228" w14:paraId="43B7FD88" w14:textId="77777777" w:rsidTr="00C776DD">
        <w:trPr>
          <w:gridBefore w:val="1"/>
          <w:gridAfter w:val="1"/>
          <w:wBefore w:w="38" w:type="dxa"/>
          <w:wAfter w:w="72" w:type="dxa"/>
          <w:trHeight w:hRule="exact" w:val="360"/>
        </w:trPr>
        <w:tc>
          <w:tcPr>
            <w:tcW w:w="3189" w:type="dxa"/>
            <w:tcBorders>
              <w:bottom w:val="nil"/>
            </w:tcBorders>
          </w:tcPr>
          <w:p w14:paraId="19CE7620" w14:textId="77777777" w:rsidR="00084C2C" w:rsidRPr="002C3228" w:rsidRDefault="00084C2C" w:rsidP="00C776DD">
            <w:pPr>
              <w:rPr>
                <w:rFonts w:ascii="Arial" w:hAnsi="Arial" w:cs="Arial"/>
                <w:b/>
                <w:sz w:val="22"/>
              </w:rPr>
            </w:pPr>
          </w:p>
        </w:tc>
        <w:tc>
          <w:tcPr>
            <w:tcW w:w="6023" w:type="dxa"/>
            <w:gridSpan w:val="3"/>
            <w:tcBorders>
              <w:bottom w:val="nil"/>
            </w:tcBorders>
          </w:tcPr>
          <w:p w14:paraId="20965E9A"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3678159B" w14:textId="77777777" w:rsidTr="00C776DD">
        <w:trPr>
          <w:gridBefore w:val="1"/>
          <w:gridAfter w:val="1"/>
          <w:wBefore w:w="38" w:type="dxa"/>
          <w:wAfter w:w="72" w:type="dxa"/>
        </w:trPr>
        <w:tc>
          <w:tcPr>
            <w:tcW w:w="3189" w:type="dxa"/>
            <w:shd w:val="clear" w:color="auto" w:fill="D9D9D9"/>
          </w:tcPr>
          <w:p w14:paraId="04861E1B" w14:textId="77777777" w:rsidR="00084C2C" w:rsidRPr="002C3228" w:rsidRDefault="00084C2C" w:rsidP="00C776DD">
            <w:pPr>
              <w:pStyle w:val="Textkrper2"/>
              <w:rPr>
                <w:rFonts w:cs="Arial"/>
              </w:rPr>
            </w:pPr>
            <w:r w:rsidRPr="002C3228">
              <w:rPr>
                <w:rFonts w:cs="Arial"/>
              </w:rPr>
              <w:t>eigene oder gepachtete Fischereirechte</w:t>
            </w:r>
          </w:p>
          <w:p w14:paraId="283DA12A"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5F5C9A4D" w14:textId="77777777" w:rsidR="00084C2C" w:rsidRPr="002C3228" w:rsidRDefault="00084C2C" w:rsidP="00C776DD">
            <w:pPr>
              <w:shd w:val="pct5" w:color="auto" w:fill="FFFFFF"/>
              <w:spacing w:before="60"/>
              <w:rPr>
                <w:rFonts w:ascii="Arial" w:hAnsi="Arial" w:cs="Arial"/>
                <w:sz w:val="24"/>
              </w:rPr>
            </w:pPr>
            <w:permStart w:id="608311357" w:edGrp="everyone"/>
            <w:r w:rsidRPr="002C3228">
              <w:rPr>
                <w:rFonts w:ascii="Arial" w:hAnsi="Arial" w:cs="Arial"/>
                <w:sz w:val="24"/>
              </w:rPr>
              <w:t xml:space="preserve">                                                                                      </w:t>
            </w:r>
          </w:p>
          <w:p w14:paraId="7E987833"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3A4842E0"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13A5914"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608311357"/>
          </w:p>
        </w:tc>
      </w:tr>
      <w:tr w:rsidR="00084C2C" w:rsidRPr="002C3228" w14:paraId="59ABBDD4"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7E19DC6" w14:textId="77777777" w:rsidR="00084C2C" w:rsidRPr="002C3228" w:rsidRDefault="00084C2C" w:rsidP="00C776DD">
            <w:pPr>
              <w:spacing w:before="60"/>
              <w:rPr>
                <w:rFonts w:ascii="Arial" w:hAnsi="Arial" w:cs="Arial"/>
                <w:b/>
                <w:sz w:val="24"/>
              </w:rPr>
            </w:pPr>
            <w:permStart w:id="1928147283" w:edGrp="everyone" w:colFirst="1" w:colLast="1"/>
            <w:r w:rsidRPr="002C3228">
              <w:rPr>
                <w:rFonts w:ascii="Arial" w:hAnsi="Arial" w:cs="Arial"/>
                <w:b/>
                <w:sz w:val="24"/>
              </w:rPr>
              <w:lastRenderedPageBreak/>
              <w:t>ausgebildete Fischereiaufseher und Gewässerwarte (ja/nein – ggf. Anzahl)</w:t>
            </w:r>
          </w:p>
          <w:p w14:paraId="656E784A"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5A09940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C80FF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BD0F09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04C8AF3"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C9E6574" w14:textId="77777777" w:rsidR="00084C2C" w:rsidRPr="002C3228" w:rsidRDefault="00084C2C" w:rsidP="00C776DD">
            <w:pPr>
              <w:spacing w:before="60"/>
              <w:rPr>
                <w:rFonts w:ascii="Arial" w:hAnsi="Arial" w:cs="Arial"/>
                <w:b/>
                <w:sz w:val="24"/>
              </w:rPr>
            </w:pPr>
            <w:permStart w:id="1082866836" w:edGrp="everyone" w:colFirst="1" w:colLast="1"/>
            <w:permEnd w:id="1928147283"/>
            <w:r w:rsidRPr="002C3228">
              <w:rPr>
                <w:rFonts w:ascii="Arial" w:hAnsi="Arial" w:cs="Arial"/>
                <w:b/>
                <w:sz w:val="24"/>
              </w:rPr>
              <w:t xml:space="preserve">Jugendgruppe (ja/nein – ggf. Anzahl Jugendliche) </w:t>
            </w:r>
          </w:p>
          <w:p w14:paraId="53A6DB25"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433209A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1A87AF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782643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9048CC6"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637B3962" w14:textId="77777777" w:rsidR="00084C2C" w:rsidRPr="002C3228" w:rsidRDefault="00084C2C" w:rsidP="00C776DD">
            <w:pPr>
              <w:spacing w:before="60"/>
              <w:rPr>
                <w:rFonts w:ascii="Arial" w:hAnsi="Arial" w:cs="Arial"/>
                <w:b/>
                <w:sz w:val="24"/>
              </w:rPr>
            </w:pPr>
            <w:permStart w:id="1202539026" w:edGrp="everyone" w:colFirst="1" w:colLast="1"/>
            <w:permEnd w:id="1082866836"/>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09554BC8"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848EFB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120A12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D27FE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5817FA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40A44F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71E71E5"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6E9967FC" w14:textId="77777777" w:rsidR="00084C2C" w:rsidRPr="002C3228" w:rsidRDefault="00084C2C" w:rsidP="00C776DD">
            <w:pPr>
              <w:spacing w:before="60"/>
              <w:rPr>
                <w:rFonts w:ascii="Arial" w:hAnsi="Arial" w:cs="Arial"/>
                <w:b/>
                <w:sz w:val="24"/>
              </w:rPr>
            </w:pPr>
            <w:permStart w:id="68578220" w:edGrp="everyone" w:colFirst="1" w:colLast="1"/>
            <w:permEnd w:id="1202539026"/>
            <w:r w:rsidRPr="002C3228">
              <w:rPr>
                <w:rFonts w:ascii="Arial" w:hAnsi="Arial" w:cs="Arial"/>
                <w:b/>
                <w:sz w:val="24"/>
              </w:rPr>
              <w:t>geplante Bewirtschaftung und Anzahl benötigter Erlaubnisscheine</w:t>
            </w:r>
          </w:p>
          <w:p w14:paraId="0E372982"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7540168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6ADED2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96FA10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A8225D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DF1C8A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FAC511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AFBAB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09A024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F5524F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0772DA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68578220"/>
      <w:tr w:rsidR="00084C2C" w:rsidRPr="002C3228" w14:paraId="500DCCC1"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66045A6C"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77EAD11A"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3C74FB0E" w14:textId="77777777" w:rsidR="00084C2C" w:rsidRPr="002C3228" w:rsidRDefault="00084C2C" w:rsidP="00C776DD">
            <w:pPr>
              <w:spacing w:before="60"/>
              <w:rPr>
                <w:rFonts w:ascii="Arial" w:hAnsi="Arial" w:cs="Arial"/>
                <w:sz w:val="24"/>
              </w:rPr>
            </w:pPr>
            <w:permStart w:id="1673491806" w:edGrp="everyone"/>
            <w:r w:rsidRPr="002C3228">
              <w:rPr>
                <w:rFonts w:ascii="Arial" w:hAnsi="Arial" w:cs="Arial"/>
                <w:sz w:val="24"/>
              </w:rPr>
              <w:t xml:space="preserve">                                                                                                                                       </w:t>
            </w:r>
          </w:p>
          <w:p w14:paraId="6ED013F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F9BAAD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1F5394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7A3C7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129E18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EBECCD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8C44BA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D97753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678FBF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A6676D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673491806"/>
          </w:p>
        </w:tc>
      </w:tr>
    </w:tbl>
    <w:p w14:paraId="0664C3F7"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44764C83" w14:textId="77777777" w:rsidTr="00404913">
        <w:trPr>
          <w:trHeight w:val="510"/>
        </w:trPr>
        <w:tc>
          <w:tcPr>
            <w:tcW w:w="9322" w:type="dxa"/>
            <w:shd w:val="clear" w:color="auto" w:fill="D9D9D9" w:themeFill="background1" w:themeFillShade="D9"/>
            <w:vAlign w:val="center"/>
          </w:tcPr>
          <w:p w14:paraId="62BE9566"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09620AFF"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694B0A3F" w14:textId="77777777" w:rsidTr="00484727">
        <w:trPr>
          <w:trHeight w:val="834"/>
        </w:trPr>
        <w:tc>
          <w:tcPr>
            <w:tcW w:w="4152" w:type="dxa"/>
            <w:shd w:val="clear" w:color="auto" w:fill="auto"/>
          </w:tcPr>
          <w:p w14:paraId="114C7E1B"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3E8E7E64"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7B939F16" w14:textId="77777777" w:rsidR="00084C2C" w:rsidRPr="002C3228" w:rsidRDefault="00084C2C" w:rsidP="00404913">
            <w:pPr>
              <w:rPr>
                <w:rFonts w:ascii="Arial" w:hAnsi="Arial" w:cs="Arial"/>
                <w:sz w:val="24"/>
              </w:rPr>
            </w:pPr>
            <w:permStart w:id="1910133761" w:edGrp="everyone"/>
            <w:r w:rsidRPr="002C3228">
              <w:rPr>
                <w:rFonts w:ascii="Arial" w:hAnsi="Arial" w:cs="Arial"/>
                <w:sz w:val="24"/>
              </w:rPr>
              <w:t xml:space="preserve">                                                            </w:t>
            </w:r>
            <w:permEnd w:id="1910133761"/>
          </w:p>
        </w:tc>
      </w:tr>
      <w:tr w:rsidR="00084C2C" w:rsidRPr="002C3228" w14:paraId="594155FC" w14:textId="77777777" w:rsidTr="00484727">
        <w:trPr>
          <w:trHeight w:val="241"/>
        </w:trPr>
        <w:tc>
          <w:tcPr>
            <w:tcW w:w="4152" w:type="dxa"/>
            <w:shd w:val="clear" w:color="auto" w:fill="auto"/>
          </w:tcPr>
          <w:p w14:paraId="7ED50B71" w14:textId="77777777" w:rsidR="00084C2C" w:rsidRPr="002C3228" w:rsidRDefault="00084C2C" w:rsidP="00404913">
            <w:pPr>
              <w:rPr>
                <w:rFonts w:ascii="Arial" w:hAnsi="Arial" w:cs="Arial"/>
                <w:sz w:val="24"/>
              </w:rPr>
            </w:pPr>
          </w:p>
        </w:tc>
        <w:tc>
          <w:tcPr>
            <w:tcW w:w="835" w:type="dxa"/>
            <w:shd w:val="clear" w:color="auto" w:fill="auto"/>
          </w:tcPr>
          <w:p w14:paraId="4E24F838"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7B535415" w14:textId="77777777" w:rsidR="00084C2C" w:rsidRPr="002C3228" w:rsidRDefault="00084C2C" w:rsidP="00404913">
            <w:pPr>
              <w:rPr>
                <w:rFonts w:ascii="Arial" w:hAnsi="Arial" w:cs="Arial"/>
                <w:sz w:val="24"/>
              </w:rPr>
            </w:pPr>
            <w:r w:rsidRPr="002C3228">
              <w:rPr>
                <w:rFonts w:ascii="Arial" w:hAnsi="Arial" w:cs="Arial"/>
                <w:sz w:val="24"/>
              </w:rPr>
              <w:t>Name, Vorname</w:t>
            </w:r>
          </w:p>
          <w:p w14:paraId="46CD9E5E"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3E644D40" w14:textId="77777777" w:rsidTr="00484727">
        <w:trPr>
          <w:trHeight w:val="864"/>
        </w:trPr>
        <w:tc>
          <w:tcPr>
            <w:tcW w:w="4152" w:type="dxa"/>
            <w:tcBorders>
              <w:bottom w:val="single" w:sz="4" w:space="0" w:color="auto"/>
            </w:tcBorders>
            <w:shd w:val="clear" w:color="auto" w:fill="auto"/>
            <w:vAlign w:val="bottom"/>
          </w:tcPr>
          <w:p w14:paraId="3A8C9C95" w14:textId="77777777" w:rsidR="00084C2C" w:rsidRPr="002C3228" w:rsidRDefault="00084C2C" w:rsidP="00404913">
            <w:pPr>
              <w:rPr>
                <w:rFonts w:ascii="Arial" w:hAnsi="Arial" w:cs="Arial"/>
                <w:sz w:val="24"/>
              </w:rPr>
            </w:pPr>
            <w:permStart w:id="7542671" w:edGrp="everyone"/>
            <w:r w:rsidRPr="002C3228">
              <w:rPr>
                <w:rFonts w:ascii="Arial" w:hAnsi="Arial" w:cs="Arial"/>
                <w:sz w:val="24"/>
              </w:rPr>
              <w:t xml:space="preserve">                                                             </w:t>
            </w:r>
            <w:permEnd w:id="7542671"/>
          </w:p>
        </w:tc>
        <w:tc>
          <w:tcPr>
            <w:tcW w:w="835" w:type="dxa"/>
            <w:shd w:val="clear" w:color="auto" w:fill="auto"/>
          </w:tcPr>
          <w:p w14:paraId="3F5FD985"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5B28918A" w14:textId="77777777" w:rsidR="00084C2C" w:rsidRPr="002C3228" w:rsidRDefault="00084C2C" w:rsidP="00404913">
            <w:pPr>
              <w:rPr>
                <w:rFonts w:ascii="Arial" w:hAnsi="Arial" w:cs="Arial"/>
                <w:sz w:val="24"/>
              </w:rPr>
            </w:pPr>
          </w:p>
        </w:tc>
      </w:tr>
      <w:tr w:rsidR="00084C2C" w:rsidRPr="002C3228" w14:paraId="38A4508A" w14:textId="77777777" w:rsidTr="00484727">
        <w:tc>
          <w:tcPr>
            <w:tcW w:w="4152" w:type="dxa"/>
            <w:tcBorders>
              <w:top w:val="single" w:sz="4" w:space="0" w:color="auto"/>
            </w:tcBorders>
            <w:shd w:val="clear" w:color="auto" w:fill="auto"/>
          </w:tcPr>
          <w:p w14:paraId="28F45C3B"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4182FDF4"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59554E29"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12B28937"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6646B69B" w14:textId="77777777" w:rsidR="00084C2C" w:rsidRDefault="00084C2C" w:rsidP="00484727">
      <w:pPr>
        <w:rPr>
          <w:rFonts w:ascii="Arial" w:hAnsi="Arial" w:cs="Arial"/>
          <w:sz w:val="24"/>
          <w:szCs w:val="24"/>
        </w:rPr>
      </w:pPr>
    </w:p>
    <w:p w14:paraId="41D837EB"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1EE60385" w14:textId="77777777" w:rsidR="00084C2C" w:rsidRDefault="00084C2C" w:rsidP="00484727">
      <w:pPr>
        <w:tabs>
          <w:tab w:val="left" w:pos="1080"/>
        </w:tabs>
        <w:jc w:val="center"/>
        <w:rPr>
          <w:rFonts w:ascii="Arial" w:hAnsi="Arial"/>
          <w:b/>
          <w:bCs/>
          <w:color w:val="000000" w:themeColor="text1"/>
          <w:sz w:val="24"/>
          <w:szCs w:val="24"/>
        </w:rPr>
      </w:pPr>
    </w:p>
    <w:p w14:paraId="7921D44A" w14:textId="77777777" w:rsidR="00084C2C" w:rsidRDefault="00084C2C" w:rsidP="00484727">
      <w:pPr>
        <w:tabs>
          <w:tab w:val="left" w:pos="1080"/>
        </w:tabs>
        <w:jc w:val="center"/>
        <w:rPr>
          <w:rFonts w:ascii="Arial" w:hAnsi="Arial"/>
          <w:b/>
          <w:bCs/>
          <w:color w:val="000000" w:themeColor="text1"/>
          <w:sz w:val="24"/>
          <w:szCs w:val="24"/>
        </w:rPr>
      </w:pPr>
    </w:p>
    <w:p w14:paraId="21DA05F5" w14:textId="77777777" w:rsidR="00084C2C" w:rsidRDefault="00084C2C" w:rsidP="00484727">
      <w:pPr>
        <w:tabs>
          <w:tab w:val="left" w:pos="1080"/>
        </w:tabs>
        <w:jc w:val="center"/>
        <w:rPr>
          <w:rFonts w:ascii="Arial" w:hAnsi="Arial"/>
          <w:b/>
          <w:bCs/>
          <w:color w:val="000000" w:themeColor="text1"/>
          <w:sz w:val="24"/>
          <w:szCs w:val="24"/>
        </w:rPr>
      </w:pPr>
    </w:p>
    <w:p w14:paraId="44235135"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19EF49DB" w14:textId="77777777" w:rsidR="00084C2C" w:rsidRPr="00541EDC" w:rsidRDefault="00084C2C" w:rsidP="00484727">
      <w:pPr>
        <w:tabs>
          <w:tab w:val="left" w:pos="1080"/>
        </w:tabs>
        <w:jc w:val="both"/>
        <w:rPr>
          <w:rFonts w:ascii="Arial" w:hAnsi="Arial"/>
          <w:bCs/>
          <w:color w:val="000000" w:themeColor="text1"/>
          <w:sz w:val="22"/>
          <w:szCs w:val="22"/>
        </w:rPr>
      </w:pPr>
    </w:p>
    <w:p w14:paraId="0BF103BE"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382957CE"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251A5420"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7E1A24BD"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4C00740D" w14:textId="77777777" w:rsidR="00084C2C" w:rsidRDefault="00084C2C" w:rsidP="00484727">
      <w:pPr>
        <w:tabs>
          <w:tab w:val="left" w:pos="1080"/>
        </w:tabs>
        <w:jc w:val="both"/>
        <w:rPr>
          <w:rFonts w:ascii="Arial" w:hAnsi="Arial"/>
          <w:bCs/>
          <w:color w:val="000000" w:themeColor="text1"/>
          <w:sz w:val="24"/>
          <w:szCs w:val="24"/>
        </w:rPr>
      </w:pPr>
    </w:p>
    <w:p w14:paraId="4870E745" w14:textId="77777777" w:rsidR="00084C2C" w:rsidRPr="00484727" w:rsidRDefault="00084C2C" w:rsidP="00484727">
      <w:pPr>
        <w:tabs>
          <w:tab w:val="left" w:pos="1080"/>
        </w:tabs>
        <w:jc w:val="both"/>
        <w:rPr>
          <w:rFonts w:ascii="Arial" w:hAnsi="Arial"/>
          <w:bCs/>
          <w:color w:val="000000" w:themeColor="text1"/>
          <w:sz w:val="24"/>
          <w:szCs w:val="24"/>
        </w:rPr>
      </w:pPr>
    </w:p>
    <w:p w14:paraId="2E652606"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7970737E"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6A0B9544"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1F127328"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596A5281"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5EEC01EB"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0FD2400A" w14:textId="77777777" w:rsidTr="00541EDC">
        <w:tc>
          <w:tcPr>
            <w:tcW w:w="4592" w:type="dxa"/>
            <w:tcBorders>
              <w:top w:val="single" w:sz="4" w:space="0" w:color="auto"/>
              <w:left w:val="single" w:sz="4" w:space="0" w:color="auto"/>
              <w:bottom w:val="single" w:sz="4" w:space="0" w:color="auto"/>
              <w:right w:val="single" w:sz="4" w:space="0" w:color="auto"/>
            </w:tcBorders>
          </w:tcPr>
          <w:p w14:paraId="21D896C1" w14:textId="77777777" w:rsidR="00084C2C" w:rsidRPr="00541EDC" w:rsidRDefault="00084C2C" w:rsidP="00484727">
            <w:pPr>
              <w:tabs>
                <w:tab w:val="left" w:pos="1080"/>
              </w:tabs>
              <w:jc w:val="both"/>
              <w:rPr>
                <w:rFonts w:ascii="Arial" w:hAnsi="Arial" w:cs="Arial"/>
                <w:color w:val="000000" w:themeColor="text1"/>
                <w:sz w:val="24"/>
                <w:szCs w:val="24"/>
              </w:rPr>
            </w:pPr>
            <w:permStart w:id="341402954" w:edGrp="everyone" w:colFirst="0" w:colLast="0"/>
            <w:permStart w:id="1756389561"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D1C400F"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339335B7" w14:textId="77777777" w:rsidTr="00541EDC">
        <w:tc>
          <w:tcPr>
            <w:tcW w:w="4592" w:type="dxa"/>
            <w:tcBorders>
              <w:top w:val="single" w:sz="4" w:space="0" w:color="auto"/>
              <w:left w:val="single" w:sz="4" w:space="0" w:color="auto"/>
              <w:bottom w:val="single" w:sz="4" w:space="0" w:color="auto"/>
              <w:right w:val="single" w:sz="4" w:space="0" w:color="auto"/>
            </w:tcBorders>
          </w:tcPr>
          <w:p w14:paraId="0FEF8924" w14:textId="77777777" w:rsidR="00084C2C" w:rsidRPr="00541EDC" w:rsidRDefault="00084C2C" w:rsidP="00484727">
            <w:pPr>
              <w:tabs>
                <w:tab w:val="left" w:pos="1080"/>
              </w:tabs>
              <w:jc w:val="both"/>
              <w:rPr>
                <w:rFonts w:ascii="Arial" w:hAnsi="Arial" w:cs="Arial"/>
                <w:color w:val="000000" w:themeColor="text1"/>
                <w:sz w:val="24"/>
                <w:szCs w:val="24"/>
              </w:rPr>
            </w:pPr>
            <w:permStart w:id="1751348794" w:edGrp="everyone" w:colFirst="0" w:colLast="0"/>
            <w:permStart w:id="1730509180" w:edGrp="everyone" w:colFirst="1" w:colLast="1"/>
            <w:permEnd w:id="341402954"/>
            <w:permEnd w:id="175638956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36CE4D2"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751348794"/>
      <w:permEnd w:id="1730509180"/>
    </w:tbl>
    <w:p w14:paraId="318076D6" w14:textId="77777777" w:rsidR="00084C2C" w:rsidRPr="00484727" w:rsidRDefault="00084C2C" w:rsidP="00484727">
      <w:pPr>
        <w:tabs>
          <w:tab w:val="left" w:pos="1080"/>
        </w:tabs>
        <w:jc w:val="both"/>
        <w:rPr>
          <w:rFonts w:ascii="Arial" w:hAnsi="Arial"/>
          <w:bCs/>
          <w:color w:val="000000" w:themeColor="text1"/>
          <w:sz w:val="24"/>
          <w:szCs w:val="24"/>
        </w:rPr>
      </w:pPr>
    </w:p>
    <w:p w14:paraId="285BC2EA" w14:textId="77777777" w:rsidR="00084C2C" w:rsidRPr="00484727" w:rsidRDefault="00084C2C" w:rsidP="00484727">
      <w:pPr>
        <w:rPr>
          <w:rFonts w:ascii="Arial" w:hAnsi="Arial" w:cs="Arial"/>
          <w:sz w:val="24"/>
          <w:szCs w:val="24"/>
        </w:rPr>
      </w:pPr>
    </w:p>
    <w:p w14:paraId="6351564F"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42690398"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51BBB177"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72576" behindDoc="0" locked="0" layoutInCell="1" allowOverlap="1" wp14:anchorId="4EE7136A" wp14:editId="11E0ACDE">
                <wp:simplePos x="0" y="0"/>
                <wp:positionH relativeFrom="column">
                  <wp:posOffset>28575</wp:posOffset>
                </wp:positionH>
                <wp:positionV relativeFrom="paragraph">
                  <wp:posOffset>-67311</wp:posOffset>
                </wp:positionV>
                <wp:extent cx="5761990" cy="0"/>
                <wp:effectExtent l="0" t="0" r="0" b="0"/>
                <wp:wrapNone/>
                <wp:docPr id="174103082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0CF5DD" id="Gerade Verbindung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2893F48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4F17BD4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5CC4FA0C" w14:textId="77777777" w:rsidR="00084C2C" w:rsidRPr="002C3228" w:rsidRDefault="00084C2C" w:rsidP="002C3228">
      <w:pPr>
        <w:spacing w:after="160" w:line="259" w:lineRule="auto"/>
        <w:rPr>
          <w:rFonts w:ascii="Arial" w:eastAsia="Calibri" w:hAnsi="Arial" w:cs="Arial"/>
          <w:lang w:eastAsia="en-US"/>
        </w:rPr>
      </w:pPr>
    </w:p>
    <w:p w14:paraId="0BB9937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0C177D51" w14:textId="77777777" w:rsidR="000F5B15" w:rsidRPr="00483A73" w:rsidRDefault="000F5B15" w:rsidP="000F5B15">
      <w:pPr>
        <w:rPr>
          <w:rFonts w:ascii="Arial" w:eastAsia="Calibri" w:hAnsi="Arial" w:cs="Arial"/>
          <w:lang w:eastAsia="en-US"/>
        </w:rPr>
      </w:pPr>
      <w:r w:rsidRPr="00483A73">
        <w:rPr>
          <w:rFonts w:ascii="Arial" w:eastAsia="Calibri" w:hAnsi="Arial" w:cs="Arial"/>
          <w:lang w:eastAsia="en-US"/>
        </w:rPr>
        <w:t xml:space="preserve">Immobilien Freistaat Bayern </w:t>
      </w:r>
    </w:p>
    <w:p w14:paraId="7C2F4BD0" w14:textId="77777777" w:rsidR="000F5B15" w:rsidRPr="00483A73" w:rsidRDefault="000F5B15" w:rsidP="000F5B15">
      <w:pPr>
        <w:rPr>
          <w:rFonts w:ascii="Arial" w:eastAsia="Calibri" w:hAnsi="Arial" w:cs="Arial"/>
          <w:lang w:eastAsia="en-US"/>
        </w:rPr>
      </w:pPr>
      <w:r w:rsidRPr="00483A73">
        <w:rPr>
          <w:rFonts w:ascii="Arial" w:eastAsia="Calibri" w:hAnsi="Arial" w:cs="Arial"/>
          <w:lang w:eastAsia="en-US"/>
        </w:rPr>
        <w:t xml:space="preserve">RV Niederbayern </w:t>
      </w:r>
    </w:p>
    <w:p w14:paraId="3D7C5E07" w14:textId="77777777" w:rsidR="000F5B15" w:rsidRPr="00483A73" w:rsidRDefault="000F5B15" w:rsidP="000F5B15">
      <w:pPr>
        <w:rPr>
          <w:rFonts w:ascii="Arial" w:eastAsia="Calibri" w:hAnsi="Arial" w:cs="Arial"/>
          <w:lang w:eastAsia="en-US"/>
        </w:rPr>
      </w:pPr>
      <w:r w:rsidRPr="00483A73">
        <w:rPr>
          <w:rFonts w:ascii="Arial" w:eastAsia="Calibri" w:hAnsi="Arial" w:cs="Arial"/>
          <w:lang w:eastAsia="en-US"/>
        </w:rPr>
        <w:t>Sigmund-Schwarz-Str. 6</w:t>
      </w:r>
    </w:p>
    <w:p w14:paraId="673008EF" w14:textId="77777777" w:rsidR="000F5B15" w:rsidRPr="00483A73" w:rsidRDefault="000F5B15" w:rsidP="000F5B15">
      <w:pPr>
        <w:rPr>
          <w:rFonts w:ascii="Arial" w:eastAsia="Calibri" w:hAnsi="Arial" w:cs="Arial"/>
          <w:lang w:eastAsia="en-US"/>
        </w:rPr>
      </w:pPr>
      <w:r w:rsidRPr="00483A73">
        <w:rPr>
          <w:rFonts w:ascii="Arial" w:eastAsia="Calibri" w:hAnsi="Arial" w:cs="Arial"/>
          <w:lang w:eastAsia="en-US"/>
        </w:rPr>
        <w:t>84028 Landshut</w:t>
      </w:r>
    </w:p>
    <w:p w14:paraId="38D3A339" w14:textId="77777777" w:rsidR="000F5B15" w:rsidRPr="00483A73" w:rsidRDefault="000F5B15" w:rsidP="000F5B15">
      <w:pPr>
        <w:rPr>
          <w:rFonts w:ascii="Arial" w:eastAsia="Calibri" w:hAnsi="Arial" w:cs="Arial"/>
          <w:lang w:eastAsia="en-US"/>
        </w:rPr>
      </w:pPr>
    </w:p>
    <w:p w14:paraId="2A2998DA" w14:textId="77777777" w:rsidR="000F5B15" w:rsidRDefault="000F5B15" w:rsidP="000F5B15">
      <w:pPr>
        <w:rPr>
          <w:rFonts w:ascii="Arial" w:eastAsia="Calibri" w:hAnsi="Arial" w:cs="Arial"/>
          <w:lang w:eastAsia="en-US"/>
        </w:rPr>
      </w:pPr>
      <w:r w:rsidRPr="00483A73">
        <w:rPr>
          <w:rFonts w:ascii="Arial" w:eastAsia="Calibri" w:hAnsi="Arial" w:cs="Arial"/>
          <w:lang w:eastAsia="en-US"/>
        </w:rPr>
        <w:t>Zuständiger Ansprechpartner: Julian Zöttl</w:t>
      </w:r>
    </w:p>
    <w:p w14:paraId="0B08A69A" w14:textId="77777777" w:rsidR="00084C2C" w:rsidRPr="002C3228" w:rsidRDefault="00084C2C" w:rsidP="002C3228">
      <w:pPr>
        <w:rPr>
          <w:rFonts w:ascii="Arial" w:eastAsia="Calibri" w:hAnsi="Arial" w:cs="Arial"/>
          <w:lang w:eastAsia="en-US"/>
        </w:rPr>
      </w:pPr>
    </w:p>
    <w:p w14:paraId="65EC22E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2F040AA1"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49188EFD" w14:textId="77777777" w:rsidR="00084C2C" w:rsidRPr="002C3228" w:rsidRDefault="00084C2C" w:rsidP="002C3228">
      <w:pPr>
        <w:spacing w:after="160" w:line="259" w:lineRule="auto"/>
        <w:rPr>
          <w:rFonts w:ascii="Arial" w:eastAsia="Calibri" w:hAnsi="Arial" w:cs="Arial"/>
          <w:b/>
          <w:u w:val="single"/>
          <w:lang w:eastAsia="en-US"/>
        </w:rPr>
      </w:pPr>
    </w:p>
    <w:p w14:paraId="4E326B35"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7F47AE4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7BF6252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2CFBFBBF"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59F5993D"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3E04A49C"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532BBA48"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4F962C2E"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F29BA40" w14:textId="77777777" w:rsidR="00084C2C" w:rsidRPr="002C3228" w:rsidRDefault="00084C2C" w:rsidP="002C3228">
      <w:pPr>
        <w:spacing w:after="160" w:line="259" w:lineRule="auto"/>
        <w:ind w:left="720"/>
        <w:contextualSpacing/>
        <w:rPr>
          <w:rFonts w:ascii="Arial" w:eastAsia="Calibri" w:hAnsi="Arial" w:cs="Arial"/>
          <w:lang w:eastAsia="en-US"/>
        </w:rPr>
      </w:pPr>
    </w:p>
    <w:p w14:paraId="0EDB056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036B770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4CC1C78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4110F95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433A29E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2966CF6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82F4A4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794177E8" w14:textId="77777777" w:rsidR="00084C2C" w:rsidRPr="002C3228" w:rsidRDefault="00084C2C" w:rsidP="00855761">
      <w:pPr>
        <w:rPr>
          <w:rFonts w:ascii="Arial" w:hAnsi="Arial" w:cs="Arial"/>
        </w:rPr>
      </w:pPr>
    </w:p>
    <w:p w14:paraId="5FA1F19F"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62BF41CB"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69504" behindDoc="0" locked="0" layoutInCell="1" allowOverlap="1" wp14:anchorId="73546E94" wp14:editId="09230ADF">
                <wp:simplePos x="0" y="0"/>
                <wp:positionH relativeFrom="column">
                  <wp:posOffset>4667</wp:posOffset>
                </wp:positionH>
                <wp:positionV relativeFrom="paragraph">
                  <wp:posOffset>-67310</wp:posOffset>
                </wp:positionV>
                <wp:extent cx="5761821" cy="0"/>
                <wp:effectExtent l="0" t="0" r="10795" b="19050"/>
                <wp:wrapNone/>
                <wp:docPr id="1779739600"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54DE8FE" id="Gerade Verbindung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5E4BEB33" w14:textId="77777777" w:rsidR="00084C2C" w:rsidRPr="002C3228" w:rsidRDefault="00084C2C" w:rsidP="00AA6B31">
      <w:pPr>
        <w:jc w:val="both"/>
        <w:rPr>
          <w:rFonts w:ascii="Arial" w:hAnsi="Arial" w:cs="Arial"/>
        </w:rPr>
      </w:pPr>
    </w:p>
    <w:p w14:paraId="218AF74B"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B3DC41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B97DFD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C7364A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1E9CFF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1DCC48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D6D0C13"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2B74FDE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423C6FC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39A1C0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6A316153"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036F9CE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BE1EA2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54E1D860" w14:textId="77777777" w:rsidR="00084C2C" w:rsidRPr="002C3228" w:rsidRDefault="0033203E"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7736C9D7" w14:textId="77777777" w:rsidR="00084C2C" w:rsidRPr="002C3228" w:rsidRDefault="00084C2C" w:rsidP="00AA6B31">
      <w:pPr>
        <w:pStyle w:val="Listenabsatz"/>
        <w:spacing w:line="240" w:lineRule="auto"/>
        <w:ind w:left="284"/>
        <w:jc w:val="both"/>
        <w:rPr>
          <w:rFonts w:cs="Arial"/>
          <w:sz w:val="20"/>
          <w:szCs w:val="20"/>
        </w:rPr>
      </w:pPr>
    </w:p>
    <w:p w14:paraId="0BEA3DB0"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344D30B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1053145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5E40B72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73BF5A0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0EEE09A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5CF5F5C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62E3D65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59A3E1FD" w14:textId="77777777" w:rsidR="00084C2C" w:rsidRPr="002C3228" w:rsidRDefault="00084C2C" w:rsidP="00AA6B31">
      <w:pPr>
        <w:pStyle w:val="Listenabsatz"/>
        <w:spacing w:line="240" w:lineRule="auto"/>
        <w:ind w:left="284"/>
        <w:jc w:val="both"/>
        <w:rPr>
          <w:rFonts w:cs="Arial"/>
          <w:sz w:val="20"/>
          <w:szCs w:val="20"/>
        </w:rPr>
      </w:pPr>
    </w:p>
    <w:p w14:paraId="7F217AD4"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427201A4" w14:textId="77777777" w:rsidR="00084C2C" w:rsidRPr="002C3228" w:rsidRDefault="00084C2C" w:rsidP="00AA6B31">
      <w:pPr>
        <w:jc w:val="both"/>
        <w:rPr>
          <w:rFonts w:ascii="Arial" w:hAnsi="Arial" w:cs="Arial"/>
        </w:rPr>
      </w:pPr>
    </w:p>
    <w:p w14:paraId="2AB5B657"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820DF3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401F9F30"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82AD15A"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3DAE262A"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CFAE323"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1FE8934D"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3867C5CB"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001BC7E7"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44D0A383"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131DB41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7592432C"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0727DC02" w14:textId="77777777" w:rsidR="00084C2C" w:rsidRPr="002C3228" w:rsidRDefault="00084C2C" w:rsidP="00AA6B31">
      <w:pPr>
        <w:ind w:left="284"/>
        <w:jc w:val="both"/>
        <w:rPr>
          <w:rFonts w:ascii="Arial" w:hAnsi="Arial" w:cs="Arial"/>
        </w:rPr>
      </w:pPr>
    </w:p>
    <w:p w14:paraId="1F2FF74B"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0E2EC56D" w14:textId="77777777" w:rsidR="00084C2C" w:rsidRPr="002C3228" w:rsidRDefault="00084C2C" w:rsidP="00AA6B31">
      <w:pPr>
        <w:pStyle w:val="Listenabsatz"/>
        <w:spacing w:line="240" w:lineRule="auto"/>
        <w:ind w:left="284"/>
        <w:jc w:val="both"/>
        <w:rPr>
          <w:rFonts w:cs="Arial"/>
          <w:sz w:val="20"/>
          <w:szCs w:val="20"/>
        </w:rPr>
      </w:pPr>
    </w:p>
    <w:p w14:paraId="33589D85"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699FD69F" w14:textId="77777777" w:rsidR="00084C2C" w:rsidRPr="002C3228" w:rsidRDefault="00084C2C" w:rsidP="00AA6B31">
      <w:pPr>
        <w:pStyle w:val="Listenabsatz"/>
        <w:rPr>
          <w:rFonts w:cs="Arial"/>
        </w:rPr>
      </w:pPr>
    </w:p>
    <w:p w14:paraId="33F993C3" w14:textId="77777777" w:rsidR="00084C2C" w:rsidRPr="002C3228" w:rsidRDefault="00084C2C" w:rsidP="00AA6B31">
      <w:pPr>
        <w:rPr>
          <w:rFonts w:ascii="Arial" w:hAnsi="Arial" w:cs="Arial"/>
        </w:rPr>
      </w:pPr>
    </w:p>
    <w:p w14:paraId="08A67F4D" w14:textId="77777777" w:rsidR="00084C2C" w:rsidRPr="002C3228" w:rsidRDefault="00084C2C" w:rsidP="00AA6B31">
      <w:pPr>
        <w:rPr>
          <w:rFonts w:ascii="Arial" w:hAnsi="Arial" w:cs="Arial"/>
        </w:rPr>
      </w:pPr>
    </w:p>
    <w:p w14:paraId="766E702E" w14:textId="77777777" w:rsidR="00084C2C" w:rsidRPr="002C3228" w:rsidRDefault="00084C2C" w:rsidP="00AA6B31">
      <w:pPr>
        <w:rPr>
          <w:rFonts w:ascii="Arial" w:hAnsi="Arial" w:cs="Arial"/>
        </w:rPr>
      </w:pPr>
    </w:p>
    <w:p w14:paraId="05D2924B" w14:textId="77777777" w:rsidR="00084C2C" w:rsidRPr="002C3228" w:rsidRDefault="00084C2C" w:rsidP="00AA6B31">
      <w:pPr>
        <w:rPr>
          <w:rFonts w:ascii="Arial" w:hAnsi="Arial" w:cs="Arial"/>
        </w:rPr>
      </w:pPr>
    </w:p>
    <w:p w14:paraId="7A430B34" w14:textId="77777777" w:rsidR="00084C2C" w:rsidRPr="002C3228" w:rsidRDefault="00084C2C" w:rsidP="00AA6B31">
      <w:pPr>
        <w:rPr>
          <w:rFonts w:ascii="Arial" w:hAnsi="Arial" w:cs="Arial"/>
        </w:rPr>
      </w:pPr>
    </w:p>
    <w:p w14:paraId="7911C06D" w14:textId="77777777" w:rsidR="00084C2C" w:rsidRPr="002C3228" w:rsidRDefault="00084C2C" w:rsidP="00AA6B31">
      <w:pPr>
        <w:rPr>
          <w:rFonts w:ascii="Arial" w:hAnsi="Arial" w:cs="Arial"/>
        </w:rPr>
      </w:pPr>
    </w:p>
    <w:p w14:paraId="390FFD39" w14:textId="77777777" w:rsidR="00084C2C" w:rsidRPr="002C3228" w:rsidRDefault="00084C2C" w:rsidP="00AA6B31">
      <w:pPr>
        <w:rPr>
          <w:rFonts w:ascii="Arial" w:hAnsi="Arial" w:cs="Arial"/>
        </w:rPr>
      </w:pPr>
    </w:p>
    <w:p w14:paraId="357255A4" w14:textId="77777777" w:rsidR="00084C2C" w:rsidRPr="002C3228" w:rsidRDefault="00084C2C" w:rsidP="00AA6B31">
      <w:pPr>
        <w:rPr>
          <w:rFonts w:ascii="Arial" w:hAnsi="Arial" w:cs="Arial"/>
        </w:rPr>
      </w:pPr>
    </w:p>
    <w:p w14:paraId="7E4C378F" w14:textId="77777777" w:rsidR="00084C2C" w:rsidRPr="002C3228" w:rsidRDefault="00084C2C" w:rsidP="00AA6B31">
      <w:pPr>
        <w:rPr>
          <w:rFonts w:ascii="Arial" w:hAnsi="Arial" w:cs="Arial"/>
        </w:rPr>
      </w:pPr>
    </w:p>
    <w:p w14:paraId="4CFC77FD" w14:textId="77777777" w:rsidR="00084C2C" w:rsidRPr="002C3228" w:rsidRDefault="00084C2C" w:rsidP="00AA6B31">
      <w:pPr>
        <w:rPr>
          <w:rFonts w:ascii="Arial" w:hAnsi="Arial" w:cs="Arial"/>
        </w:rPr>
      </w:pPr>
    </w:p>
    <w:p w14:paraId="0C93F550" w14:textId="77777777" w:rsidR="00084C2C" w:rsidRPr="002C3228" w:rsidRDefault="00084C2C" w:rsidP="00AA6B31">
      <w:pPr>
        <w:rPr>
          <w:rFonts w:ascii="Arial" w:hAnsi="Arial" w:cs="Arial"/>
        </w:rPr>
      </w:pPr>
    </w:p>
    <w:p w14:paraId="2336ADB8" w14:textId="77777777" w:rsidR="00084C2C" w:rsidRPr="002C3228" w:rsidRDefault="00084C2C" w:rsidP="00AA6B31">
      <w:pPr>
        <w:rPr>
          <w:rFonts w:ascii="Arial" w:hAnsi="Arial" w:cs="Arial"/>
        </w:rPr>
      </w:pPr>
    </w:p>
    <w:p w14:paraId="03B33367" w14:textId="77777777" w:rsidR="00084C2C" w:rsidRPr="002C3228" w:rsidRDefault="00084C2C" w:rsidP="00AA6B31">
      <w:pPr>
        <w:rPr>
          <w:rFonts w:ascii="Arial" w:hAnsi="Arial" w:cs="Arial"/>
        </w:rPr>
      </w:pPr>
    </w:p>
    <w:p w14:paraId="0CC7BBCE" w14:textId="77777777" w:rsidR="00084C2C" w:rsidRPr="002C3228" w:rsidRDefault="00084C2C" w:rsidP="00AA6B31">
      <w:pPr>
        <w:rPr>
          <w:rFonts w:ascii="Arial" w:hAnsi="Arial" w:cs="Arial"/>
        </w:rPr>
      </w:pPr>
    </w:p>
    <w:p w14:paraId="657C88F4" w14:textId="77777777" w:rsidR="00084C2C" w:rsidRPr="002C3228" w:rsidRDefault="00084C2C" w:rsidP="00AA6B31">
      <w:pPr>
        <w:rPr>
          <w:rFonts w:ascii="Arial" w:hAnsi="Arial" w:cs="Arial"/>
        </w:rPr>
      </w:pPr>
    </w:p>
    <w:p w14:paraId="759EDE8A" w14:textId="77777777" w:rsidR="00084C2C" w:rsidRPr="002C3228" w:rsidRDefault="00084C2C" w:rsidP="00AA6B31">
      <w:pPr>
        <w:rPr>
          <w:rFonts w:ascii="Arial" w:hAnsi="Arial" w:cs="Arial"/>
        </w:rPr>
      </w:pPr>
    </w:p>
    <w:p w14:paraId="6ACC5588"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71552" behindDoc="0" locked="0" layoutInCell="1" allowOverlap="1" wp14:anchorId="2064BE18" wp14:editId="53DD5138">
                <wp:simplePos x="0" y="0"/>
                <wp:positionH relativeFrom="margin">
                  <wp:posOffset>4787850</wp:posOffset>
                </wp:positionH>
                <wp:positionV relativeFrom="paragraph">
                  <wp:posOffset>3403047</wp:posOffset>
                </wp:positionV>
                <wp:extent cx="1128155" cy="279070"/>
                <wp:effectExtent l="0" t="0" r="15240" b="26035"/>
                <wp:wrapNone/>
                <wp:docPr id="695969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6BD03152"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914310122" w:edGrp="everyone"/>
                            <w:r w:rsidRPr="008D6DB4">
                              <w:rPr>
                                <w:sz w:val="16"/>
                                <w:szCs w:val="16"/>
                              </w:rPr>
                              <w:t>Stand 06.11.2018</w:t>
                            </w:r>
                            <w:permEnd w:id="91431012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64BE18"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6BD03152"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914310122" w:edGrp="everyone"/>
                      <w:r w:rsidRPr="008D6DB4">
                        <w:rPr>
                          <w:sz w:val="16"/>
                          <w:szCs w:val="16"/>
                        </w:rPr>
                        <w:t>Stand 06.11.2018</w:t>
                      </w:r>
                      <w:permEnd w:id="914310122"/>
                    </w:p>
                  </w:txbxContent>
                </v:textbox>
                <w10:wrap anchorx="margin"/>
              </v:shape>
            </w:pict>
          </mc:Fallback>
        </mc:AlternateContent>
      </w:r>
      <w:r w:rsidRPr="002C3228">
        <w:rPr>
          <w:rFonts w:ascii="Arial" w:hAnsi="Arial" w:cs="Arial"/>
          <w:sz w:val="16"/>
          <w:szCs w:val="16"/>
        </w:rPr>
        <w:t>Stand 06.11.2018</w:t>
      </w:r>
    </w:p>
    <w:p w14:paraId="20128FCF" w14:textId="5672FD58"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6C81BB84" wp14:editId="48039F8E">
            <wp:extent cx="9279721" cy="4475138"/>
            <wp:effectExtent l="1905" t="0" r="0" b="0"/>
            <wp:docPr id="314438120" name="Grafik 31443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451FE412" w14:textId="77777777" w:rsidR="00E213A2" w:rsidRPr="00E213A2" w:rsidRDefault="00E213A2" w:rsidP="00E213A2">
      <w:pPr>
        <w:keepNext/>
        <w:ind w:left="340" w:right="139"/>
        <w:jc w:val="right"/>
        <w:outlineLvl w:val="1"/>
        <w:rPr>
          <w:rFonts w:ascii="Arial" w:hAnsi="Arial"/>
          <w:b/>
          <w:bCs/>
          <w:sz w:val="24"/>
          <w:szCs w:val="24"/>
        </w:rPr>
      </w:pPr>
      <w:r w:rsidRPr="00E213A2">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E213A2" w:rsidRPr="00E213A2" w14:paraId="31D03467" w14:textId="77777777" w:rsidTr="00080617">
        <w:trPr>
          <w:trHeight w:val="431"/>
        </w:trPr>
        <w:tc>
          <w:tcPr>
            <w:tcW w:w="539" w:type="dxa"/>
            <w:vAlign w:val="center"/>
          </w:tcPr>
          <w:p w14:paraId="737D5536" w14:textId="77777777" w:rsidR="00E213A2" w:rsidRPr="00E213A2" w:rsidRDefault="00E213A2" w:rsidP="00E213A2">
            <w:pPr>
              <w:keepNext/>
              <w:tabs>
                <w:tab w:val="left" w:pos="110"/>
              </w:tabs>
              <w:ind w:left="-70"/>
              <w:jc w:val="center"/>
              <w:outlineLvl w:val="2"/>
              <w:rPr>
                <w:rFonts w:ascii="Arial" w:hAnsi="Arial"/>
                <w:b/>
                <w:bCs/>
                <w:sz w:val="32"/>
                <w:szCs w:val="24"/>
              </w:rPr>
            </w:pPr>
            <w:r w:rsidRPr="00E213A2">
              <w:rPr>
                <w:rFonts w:ascii="Arial" w:hAnsi="Arial"/>
                <w:b/>
                <w:bCs/>
                <w:sz w:val="32"/>
                <w:szCs w:val="24"/>
              </w:rPr>
              <w:t>A</w:t>
            </w:r>
          </w:p>
        </w:tc>
        <w:tc>
          <w:tcPr>
            <w:tcW w:w="1038" w:type="dxa"/>
            <w:vAlign w:val="center"/>
          </w:tcPr>
          <w:p w14:paraId="2A3AEE2E" w14:textId="77777777" w:rsidR="00E213A2" w:rsidRPr="00E213A2" w:rsidRDefault="00E213A2" w:rsidP="00E213A2">
            <w:pPr>
              <w:ind w:left="8"/>
              <w:jc w:val="center"/>
              <w:rPr>
                <w:rFonts w:ascii="Arial" w:hAnsi="Arial" w:cs="Arial"/>
                <w:b/>
                <w:bCs/>
                <w:sz w:val="32"/>
                <w:szCs w:val="24"/>
              </w:rPr>
            </w:pPr>
            <w:r w:rsidRPr="00E213A2">
              <w:rPr>
                <w:rFonts w:ascii="Arial" w:hAnsi="Arial" w:cs="Arial"/>
                <w:b/>
                <w:bCs/>
                <w:sz w:val="32"/>
                <w:szCs w:val="24"/>
              </w:rPr>
              <w:t>13002</w:t>
            </w:r>
          </w:p>
        </w:tc>
      </w:tr>
    </w:tbl>
    <w:p w14:paraId="1B771728" w14:textId="77777777" w:rsidR="00E213A2" w:rsidRPr="00E213A2" w:rsidRDefault="00E213A2" w:rsidP="00E213A2">
      <w:pPr>
        <w:rPr>
          <w:rFonts w:ascii="Arial" w:hAnsi="Arial" w:cs="Arial"/>
          <w:sz w:val="28"/>
          <w:szCs w:val="24"/>
        </w:rPr>
      </w:pPr>
      <w:r w:rsidRPr="00E213A2">
        <w:rPr>
          <w:rFonts w:ascii="Arial" w:hAnsi="Arial" w:cs="Arial"/>
          <w:sz w:val="28"/>
          <w:szCs w:val="24"/>
        </w:rPr>
        <w:t>Anlage 1</w:t>
      </w:r>
    </w:p>
    <w:p w14:paraId="42C014CD" w14:textId="77777777" w:rsidR="00E213A2" w:rsidRPr="00E213A2" w:rsidRDefault="00E213A2" w:rsidP="00E213A2">
      <w:pPr>
        <w:rPr>
          <w:rFonts w:ascii="Arial" w:hAnsi="Arial" w:cs="Arial"/>
          <w:sz w:val="28"/>
          <w:szCs w:val="24"/>
        </w:rPr>
      </w:pPr>
    </w:p>
    <w:p w14:paraId="5DEAC9F2" w14:textId="77777777" w:rsidR="00E213A2" w:rsidRPr="00E213A2" w:rsidRDefault="00E213A2" w:rsidP="00E213A2">
      <w:pPr>
        <w:rPr>
          <w:rFonts w:ascii="Arial" w:hAnsi="Arial" w:cs="Arial"/>
          <w:sz w:val="28"/>
          <w:szCs w:val="24"/>
        </w:rPr>
      </w:pPr>
    </w:p>
    <w:p w14:paraId="13524213" w14:textId="77777777" w:rsidR="00E213A2" w:rsidRPr="00E213A2" w:rsidRDefault="00E213A2" w:rsidP="00E213A2">
      <w:pPr>
        <w:rPr>
          <w:rFonts w:ascii="Arial" w:hAnsi="Arial" w:cs="Arial"/>
          <w:sz w:val="28"/>
          <w:szCs w:val="24"/>
        </w:rPr>
      </w:pPr>
    </w:p>
    <w:p w14:paraId="55BDA1BA" w14:textId="77777777" w:rsidR="00E213A2" w:rsidRPr="00E213A2" w:rsidRDefault="00E213A2" w:rsidP="00E213A2">
      <w:pPr>
        <w:rPr>
          <w:rFonts w:ascii="Arial" w:hAnsi="Arial"/>
          <w:b/>
          <w:sz w:val="24"/>
          <w:szCs w:val="24"/>
        </w:rPr>
      </w:pPr>
      <w:r w:rsidRPr="00E213A2">
        <w:rPr>
          <w:rFonts w:ascii="Arial" w:hAnsi="Arial"/>
          <w:b/>
          <w:sz w:val="24"/>
          <w:szCs w:val="24"/>
        </w:rPr>
        <w:t>Gewässerbeschreibung:</w:t>
      </w:r>
    </w:p>
    <w:p w14:paraId="66F239B4" w14:textId="77777777" w:rsidR="00E213A2" w:rsidRPr="00E213A2" w:rsidRDefault="00E213A2" w:rsidP="00E213A2">
      <w:pPr>
        <w:rPr>
          <w:sz w:val="24"/>
          <w:szCs w:val="24"/>
        </w:rPr>
      </w:pPr>
    </w:p>
    <w:p w14:paraId="759CA620" w14:textId="77777777" w:rsidR="00E213A2" w:rsidRPr="00E213A2" w:rsidRDefault="00E213A2" w:rsidP="00E213A2">
      <w:pPr>
        <w:rPr>
          <w:sz w:val="24"/>
          <w:szCs w:val="24"/>
        </w:rPr>
      </w:pPr>
    </w:p>
    <w:p w14:paraId="159DFD82" w14:textId="77777777" w:rsidR="00E213A2" w:rsidRPr="00E213A2" w:rsidRDefault="00E213A2" w:rsidP="00E213A2">
      <w:pPr>
        <w:keepNext/>
        <w:outlineLvl w:val="0"/>
        <w:rPr>
          <w:rFonts w:ascii="Arial" w:hAnsi="Arial"/>
          <w:b/>
          <w:noProof/>
          <w:sz w:val="22"/>
        </w:rPr>
      </w:pPr>
      <w:r w:rsidRPr="00E213A2">
        <w:rPr>
          <w:rFonts w:ascii="Arial" w:hAnsi="Arial"/>
          <w:b/>
          <w:noProof/>
          <w:sz w:val="22"/>
        </w:rPr>
        <w:t>Schwarzer Regen</w:t>
      </w:r>
    </w:p>
    <w:p w14:paraId="69131CA5" w14:textId="77777777" w:rsidR="00E213A2" w:rsidRPr="00E213A2" w:rsidRDefault="00E213A2" w:rsidP="00E213A2">
      <w:pPr>
        <w:rPr>
          <w:rFonts w:ascii="Arial" w:hAnsi="Arial"/>
          <w:noProof/>
          <w:sz w:val="22"/>
          <w:szCs w:val="24"/>
        </w:rPr>
      </w:pPr>
    </w:p>
    <w:p w14:paraId="1D3EDD88" w14:textId="77777777" w:rsidR="00E213A2" w:rsidRPr="00E213A2" w:rsidRDefault="00E213A2" w:rsidP="00E213A2">
      <w:pPr>
        <w:rPr>
          <w:rFonts w:ascii="Arial" w:hAnsi="Arial"/>
          <w:noProof/>
          <w:sz w:val="22"/>
          <w:szCs w:val="24"/>
        </w:rPr>
      </w:pPr>
    </w:p>
    <w:p w14:paraId="0FC559FD" w14:textId="77777777" w:rsidR="00E213A2" w:rsidRPr="00E213A2" w:rsidRDefault="00E213A2" w:rsidP="00E213A2">
      <w:pPr>
        <w:rPr>
          <w:rFonts w:ascii="Arial" w:hAnsi="Arial"/>
          <w:noProof/>
          <w:sz w:val="22"/>
          <w:szCs w:val="24"/>
          <w:u w:val="single"/>
        </w:rPr>
      </w:pPr>
      <w:r w:rsidRPr="00E213A2">
        <w:rPr>
          <w:rFonts w:ascii="Arial" w:hAnsi="Arial"/>
          <w:noProof/>
          <w:sz w:val="22"/>
          <w:szCs w:val="24"/>
        </w:rPr>
        <w:t xml:space="preserve">Flst. 699 (Teilfläche), 526 und 457 </w:t>
      </w:r>
      <w:r w:rsidRPr="00E213A2">
        <w:rPr>
          <w:rFonts w:ascii="Arial" w:hAnsi="Arial"/>
          <w:noProof/>
          <w:sz w:val="22"/>
          <w:szCs w:val="24"/>
          <w:u w:val="single"/>
        </w:rPr>
        <w:t>Gemarkung Bärndorf</w:t>
      </w:r>
    </w:p>
    <w:p w14:paraId="2119FF80" w14:textId="77777777" w:rsidR="00E213A2" w:rsidRPr="00E213A2" w:rsidRDefault="00E213A2" w:rsidP="00E213A2">
      <w:pPr>
        <w:rPr>
          <w:rFonts w:ascii="Arial" w:hAnsi="Arial"/>
          <w:noProof/>
          <w:sz w:val="22"/>
          <w:szCs w:val="24"/>
        </w:rPr>
      </w:pPr>
    </w:p>
    <w:p w14:paraId="7D6B9B00" w14:textId="77777777" w:rsidR="00E213A2" w:rsidRPr="00E213A2" w:rsidRDefault="00E213A2" w:rsidP="00E213A2">
      <w:pPr>
        <w:rPr>
          <w:rFonts w:ascii="Arial" w:hAnsi="Arial"/>
          <w:noProof/>
          <w:sz w:val="22"/>
          <w:szCs w:val="24"/>
        </w:rPr>
      </w:pPr>
      <w:r w:rsidRPr="00E213A2">
        <w:rPr>
          <w:rFonts w:ascii="Arial" w:hAnsi="Arial"/>
          <w:noProof/>
          <w:sz w:val="22"/>
          <w:szCs w:val="24"/>
        </w:rPr>
        <w:t xml:space="preserve">vom Raithsägewehr bis zur Gemarkungsgrenze Bärndorf/Böbrach </w:t>
      </w:r>
    </w:p>
    <w:p w14:paraId="24265679" w14:textId="77777777" w:rsidR="00E213A2" w:rsidRPr="00E213A2" w:rsidRDefault="00E213A2" w:rsidP="00E213A2">
      <w:pPr>
        <w:rPr>
          <w:rFonts w:ascii="Arial" w:hAnsi="Arial"/>
          <w:noProof/>
          <w:sz w:val="22"/>
          <w:szCs w:val="24"/>
        </w:rPr>
      </w:pPr>
      <w:r w:rsidRPr="00E213A2">
        <w:rPr>
          <w:rFonts w:ascii="Arial" w:hAnsi="Arial"/>
          <w:noProof/>
          <w:sz w:val="22"/>
          <w:szCs w:val="24"/>
        </w:rPr>
        <w:t xml:space="preserve">(Austritt aus der Flur Neusohl bei Flst. 441) </w:t>
      </w:r>
    </w:p>
    <w:p w14:paraId="6DD02304" w14:textId="77777777" w:rsidR="00E213A2" w:rsidRPr="00E213A2" w:rsidRDefault="00E213A2" w:rsidP="00E213A2">
      <w:pPr>
        <w:rPr>
          <w:rFonts w:ascii="Arial" w:hAnsi="Arial"/>
          <w:noProof/>
          <w:sz w:val="22"/>
          <w:szCs w:val="24"/>
        </w:rPr>
      </w:pPr>
    </w:p>
    <w:p w14:paraId="64DC4018" w14:textId="77777777" w:rsidR="00E213A2" w:rsidRPr="00E213A2" w:rsidRDefault="00E213A2" w:rsidP="00E213A2">
      <w:pPr>
        <w:rPr>
          <w:rFonts w:ascii="Arial" w:hAnsi="Arial"/>
          <w:noProof/>
          <w:sz w:val="22"/>
          <w:szCs w:val="24"/>
        </w:rPr>
      </w:pPr>
    </w:p>
    <w:p w14:paraId="7093CB6E" w14:textId="77777777" w:rsidR="00E213A2" w:rsidRPr="00E213A2" w:rsidRDefault="00E213A2" w:rsidP="00E213A2">
      <w:pPr>
        <w:rPr>
          <w:rFonts w:ascii="Arial" w:hAnsi="Arial"/>
          <w:noProof/>
          <w:sz w:val="22"/>
          <w:szCs w:val="24"/>
        </w:rPr>
      </w:pPr>
    </w:p>
    <w:p w14:paraId="70F03EAF" w14:textId="77777777" w:rsidR="00E213A2" w:rsidRPr="00E213A2" w:rsidRDefault="00E213A2" w:rsidP="00E213A2">
      <w:pPr>
        <w:keepNext/>
        <w:outlineLvl w:val="0"/>
        <w:rPr>
          <w:rFonts w:ascii="Arial" w:hAnsi="Arial"/>
          <w:b/>
          <w:noProof/>
          <w:sz w:val="22"/>
        </w:rPr>
      </w:pPr>
      <w:r w:rsidRPr="00E213A2">
        <w:rPr>
          <w:rFonts w:ascii="Arial" w:hAnsi="Arial"/>
          <w:b/>
          <w:noProof/>
          <w:sz w:val="22"/>
        </w:rPr>
        <w:t>Reithsägekanal</w:t>
      </w:r>
    </w:p>
    <w:p w14:paraId="4BA1A600" w14:textId="77777777" w:rsidR="00E213A2" w:rsidRPr="00E213A2" w:rsidRDefault="00E213A2" w:rsidP="00E213A2">
      <w:pPr>
        <w:rPr>
          <w:rFonts w:ascii="Arial" w:hAnsi="Arial"/>
          <w:noProof/>
          <w:sz w:val="22"/>
          <w:szCs w:val="24"/>
        </w:rPr>
      </w:pPr>
    </w:p>
    <w:p w14:paraId="136A3388" w14:textId="77777777" w:rsidR="00E213A2" w:rsidRPr="00E213A2" w:rsidRDefault="00E213A2" w:rsidP="00E213A2">
      <w:pPr>
        <w:rPr>
          <w:rFonts w:ascii="Arial" w:hAnsi="Arial"/>
          <w:noProof/>
          <w:sz w:val="22"/>
          <w:szCs w:val="24"/>
        </w:rPr>
      </w:pPr>
    </w:p>
    <w:p w14:paraId="6C47A09A" w14:textId="77777777" w:rsidR="00E213A2" w:rsidRPr="00E213A2" w:rsidRDefault="00E213A2" w:rsidP="00E213A2">
      <w:pPr>
        <w:rPr>
          <w:rFonts w:ascii="Arial" w:hAnsi="Arial"/>
          <w:noProof/>
          <w:sz w:val="22"/>
          <w:szCs w:val="24"/>
        </w:rPr>
      </w:pPr>
      <w:r w:rsidRPr="00E213A2">
        <w:rPr>
          <w:rFonts w:ascii="Arial" w:hAnsi="Arial"/>
          <w:noProof/>
          <w:sz w:val="22"/>
          <w:szCs w:val="24"/>
        </w:rPr>
        <w:t xml:space="preserve">Flst.1211/4 und 1211/5 </w:t>
      </w:r>
      <w:r w:rsidRPr="00E213A2">
        <w:rPr>
          <w:rFonts w:ascii="Arial" w:hAnsi="Arial"/>
          <w:noProof/>
          <w:sz w:val="22"/>
          <w:szCs w:val="24"/>
          <w:u w:val="single"/>
        </w:rPr>
        <w:t>Gemarkung Oberneumais</w:t>
      </w:r>
    </w:p>
    <w:p w14:paraId="12E916A1" w14:textId="77777777" w:rsidR="00E213A2" w:rsidRPr="00E213A2" w:rsidRDefault="00E213A2" w:rsidP="00E213A2">
      <w:pPr>
        <w:rPr>
          <w:rFonts w:ascii="Arial" w:hAnsi="Arial"/>
          <w:noProof/>
          <w:sz w:val="22"/>
          <w:szCs w:val="24"/>
        </w:rPr>
      </w:pPr>
    </w:p>
    <w:p w14:paraId="1315DA82" w14:textId="77777777" w:rsidR="00E213A2" w:rsidRPr="00E213A2" w:rsidRDefault="00E213A2" w:rsidP="00E213A2">
      <w:pPr>
        <w:rPr>
          <w:rFonts w:ascii="Arial" w:hAnsi="Arial"/>
          <w:noProof/>
          <w:sz w:val="22"/>
          <w:szCs w:val="24"/>
        </w:rPr>
      </w:pPr>
    </w:p>
    <w:p w14:paraId="486C73A9" w14:textId="77777777" w:rsidR="00E213A2" w:rsidRPr="00E213A2" w:rsidRDefault="00E213A2" w:rsidP="00E213A2">
      <w:pPr>
        <w:rPr>
          <w:rFonts w:ascii="Arial" w:hAnsi="Arial"/>
          <w:noProof/>
          <w:sz w:val="22"/>
          <w:szCs w:val="24"/>
        </w:rPr>
      </w:pPr>
    </w:p>
    <w:p w14:paraId="039DEA59" w14:textId="77777777" w:rsidR="00E213A2" w:rsidRPr="00E213A2" w:rsidRDefault="00E213A2" w:rsidP="00E213A2">
      <w:pPr>
        <w:keepNext/>
        <w:outlineLvl w:val="0"/>
        <w:rPr>
          <w:rFonts w:ascii="Arial" w:hAnsi="Arial"/>
          <w:b/>
          <w:noProof/>
          <w:sz w:val="22"/>
        </w:rPr>
      </w:pPr>
      <w:r w:rsidRPr="00E213A2">
        <w:rPr>
          <w:rFonts w:ascii="Arial" w:hAnsi="Arial"/>
          <w:b/>
          <w:noProof/>
          <w:sz w:val="22"/>
        </w:rPr>
        <w:t>Moosbachl</w:t>
      </w:r>
    </w:p>
    <w:p w14:paraId="5C34048A" w14:textId="77777777" w:rsidR="00E213A2" w:rsidRPr="00E213A2" w:rsidRDefault="00E213A2" w:rsidP="00E213A2">
      <w:pPr>
        <w:rPr>
          <w:rFonts w:ascii="Arial" w:hAnsi="Arial"/>
          <w:noProof/>
          <w:sz w:val="22"/>
          <w:szCs w:val="24"/>
        </w:rPr>
      </w:pPr>
    </w:p>
    <w:p w14:paraId="529F026A" w14:textId="77777777" w:rsidR="00E213A2" w:rsidRPr="00E213A2" w:rsidRDefault="00E213A2" w:rsidP="00E213A2">
      <w:pPr>
        <w:rPr>
          <w:rFonts w:ascii="Arial" w:hAnsi="Arial"/>
          <w:noProof/>
          <w:sz w:val="22"/>
          <w:szCs w:val="24"/>
        </w:rPr>
      </w:pPr>
    </w:p>
    <w:p w14:paraId="392C8602" w14:textId="77777777" w:rsidR="00E213A2" w:rsidRPr="00E213A2" w:rsidRDefault="00E213A2" w:rsidP="00E213A2">
      <w:pPr>
        <w:rPr>
          <w:rFonts w:ascii="Arial" w:hAnsi="Arial"/>
          <w:noProof/>
          <w:sz w:val="22"/>
          <w:szCs w:val="24"/>
          <w:u w:val="single"/>
        </w:rPr>
      </w:pPr>
      <w:r w:rsidRPr="00E213A2">
        <w:rPr>
          <w:rFonts w:ascii="Arial" w:hAnsi="Arial"/>
          <w:noProof/>
          <w:sz w:val="22"/>
          <w:szCs w:val="24"/>
        </w:rPr>
        <w:t xml:space="preserve">Flst. 349/2 und 382/2 </w:t>
      </w:r>
      <w:r w:rsidRPr="00E213A2">
        <w:rPr>
          <w:rFonts w:ascii="Arial" w:hAnsi="Arial"/>
          <w:noProof/>
          <w:sz w:val="22"/>
          <w:szCs w:val="24"/>
          <w:u w:val="single"/>
        </w:rPr>
        <w:t>Gemarkung Bärndorf</w:t>
      </w:r>
    </w:p>
    <w:p w14:paraId="7C1DCAF9" w14:textId="77777777" w:rsidR="00E213A2" w:rsidRPr="00E213A2" w:rsidRDefault="00E213A2" w:rsidP="00E213A2">
      <w:pPr>
        <w:rPr>
          <w:rFonts w:ascii="Arial" w:hAnsi="Arial"/>
          <w:noProof/>
          <w:sz w:val="22"/>
          <w:szCs w:val="24"/>
        </w:rPr>
      </w:pPr>
    </w:p>
    <w:p w14:paraId="1E00A0E7" w14:textId="77777777" w:rsidR="00E213A2" w:rsidRPr="00E213A2" w:rsidRDefault="00E213A2" w:rsidP="00E213A2">
      <w:pPr>
        <w:rPr>
          <w:rFonts w:ascii="Arial" w:hAnsi="Arial"/>
          <w:noProof/>
          <w:sz w:val="22"/>
          <w:szCs w:val="24"/>
        </w:rPr>
      </w:pPr>
      <w:r w:rsidRPr="00E213A2">
        <w:rPr>
          <w:rFonts w:ascii="Arial" w:hAnsi="Arial"/>
          <w:noProof/>
          <w:sz w:val="22"/>
          <w:szCs w:val="24"/>
        </w:rPr>
        <w:t>vom Ursprung bei Flst.332 bis zur Mündung in den Schwarzen Regen</w:t>
      </w:r>
    </w:p>
    <w:p w14:paraId="19298DDF" w14:textId="77777777" w:rsidR="00E213A2" w:rsidRPr="00E213A2" w:rsidRDefault="00E213A2" w:rsidP="00E213A2">
      <w:pPr>
        <w:rPr>
          <w:rFonts w:ascii="Arial" w:hAnsi="Arial"/>
          <w:noProof/>
          <w:sz w:val="22"/>
          <w:szCs w:val="24"/>
        </w:rPr>
      </w:pPr>
    </w:p>
    <w:p w14:paraId="6A345038" w14:textId="77777777" w:rsidR="00E213A2" w:rsidRPr="00E213A2" w:rsidRDefault="00E213A2" w:rsidP="00E213A2">
      <w:pPr>
        <w:rPr>
          <w:rFonts w:ascii="Arial" w:hAnsi="Arial"/>
          <w:noProof/>
          <w:sz w:val="22"/>
          <w:szCs w:val="24"/>
        </w:rPr>
      </w:pPr>
    </w:p>
    <w:p w14:paraId="73F654A0" w14:textId="77777777" w:rsidR="00E213A2" w:rsidRPr="00E213A2" w:rsidRDefault="00E213A2" w:rsidP="00E213A2">
      <w:pPr>
        <w:rPr>
          <w:rFonts w:ascii="Arial" w:hAnsi="Arial"/>
          <w:noProof/>
          <w:sz w:val="22"/>
          <w:szCs w:val="24"/>
        </w:rPr>
      </w:pPr>
    </w:p>
    <w:p w14:paraId="4C1967A0" w14:textId="77777777" w:rsidR="00E213A2" w:rsidRPr="00E213A2" w:rsidRDefault="00E213A2" w:rsidP="00E213A2">
      <w:pPr>
        <w:keepNext/>
        <w:outlineLvl w:val="0"/>
        <w:rPr>
          <w:rFonts w:ascii="Arial" w:hAnsi="Arial"/>
          <w:b/>
          <w:noProof/>
          <w:sz w:val="22"/>
        </w:rPr>
      </w:pPr>
      <w:r w:rsidRPr="00E213A2">
        <w:rPr>
          <w:rFonts w:ascii="Arial" w:hAnsi="Arial"/>
          <w:b/>
          <w:noProof/>
          <w:sz w:val="22"/>
        </w:rPr>
        <w:t>Sollerbachl</w:t>
      </w:r>
    </w:p>
    <w:p w14:paraId="05A93561" w14:textId="77777777" w:rsidR="00E213A2" w:rsidRPr="00E213A2" w:rsidRDefault="00E213A2" w:rsidP="00E213A2">
      <w:pPr>
        <w:rPr>
          <w:rFonts w:ascii="Arial" w:hAnsi="Arial"/>
          <w:noProof/>
          <w:sz w:val="22"/>
          <w:szCs w:val="24"/>
        </w:rPr>
      </w:pPr>
    </w:p>
    <w:p w14:paraId="47716BF5" w14:textId="77777777" w:rsidR="00E213A2" w:rsidRPr="00E213A2" w:rsidRDefault="00E213A2" w:rsidP="00E213A2">
      <w:pPr>
        <w:rPr>
          <w:rFonts w:ascii="Arial" w:hAnsi="Arial"/>
          <w:noProof/>
          <w:sz w:val="22"/>
          <w:szCs w:val="24"/>
        </w:rPr>
      </w:pPr>
    </w:p>
    <w:p w14:paraId="654765CD" w14:textId="77777777" w:rsidR="00E213A2" w:rsidRPr="00E213A2" w:rsidRDefault="00E213A2" w:rsidP="00E213A2">
      <w:pPr>
        <w:rPr>
          <w:rFonts w:ascii="Arial" w:hAnsi="Arial"/>
          <w:noProof/>
          <w:sz w:val="22"/>
          <w:szCs w:val="24"/>
        </w:rPr>
      </w:pPr>
      <w:r w:rsidRPr="00E213A2">
        <w:rPr>
          <w:rFonts w:ascii="Arial" w:hAnsi="Arial"/>
          <w:noProof/>
          <w:sz w:val="22"/>
          <w:szCs w:val="24"/>
        </w:rPr>
        <w:t xml:space="preserve">Flst. 2265 </w:t>
      </w:r>
      <w:r w:rsidRPr="00E213A2">
        <w:rPr>
          <w:rFonts w:ascii="Arial" w:hAnsi="Arial"/>
          <w:noProof/>
          <w:sz w:val="22"/>
          <w:szCs w:val="24"/>
          <w:u w:val="single"/>
        </w:rPr>
        <w:t>Gemarkung Teisnach</w:t>
      </w:r>
      <w:r w:rsidRPr="00E213A2">
        <w:rPr>
          <w:rFonts w:ascii="Arial" w:hAnsi="Arial"/>
          <w:noProof/>
          <w:sz w:val="22"/>
          <w:szCs w:val="24"/>
        </w:rPr>
        <w:t xml:space="preserve"> </w:t>
      </w:r>
    </w:p>
    <w:p w14:paraId="7F195477" w14:textId="77777777" w:rsidR="00E213A2" w:rsidRPr="00E213A2" w:rsidRDefault="00E213A2" w:rsidP="00E213A2">
      <w:pPr>
        <w:rPr>
          <w:rFonts w:ascii="Arial" w:hAnsi="Arial"/>
          <w:noProof/>
          <w:sz w:val="22"/>
          <w:szCs w:val="24"/>
          <w:u w:val="single"/>
        </w:rPr>
      </w:pPr>
      <w:r w:rsidRPr="00E213A2">
        <w:rPr>
          <w:rFonts w:ascii="Arial" w:hAnsi="Arial"/>
          <w:noProof/>
          <w:sz w:val="22"/>
          <w:szCs w:val="24"/>
        </w:rPr>
        <w:t xml:space="preserve">Flst. 453 </w:t>
      </w:r>
      <w:r w:rsidRPr="00E213A2">
        <w:rPr>
          <w:rFonts w:ascii="Arial" w:hAnsi="Arial"/>
          <w:noProof/>
          <w:sz w:val="22"/>
          <w:szCs w:val="24"/>
          <w:u w:val="single"/>
        </w:rPr>
        <w:t>Gemarkung Obermitterdorf</w:t>
      </w:r>
    </w:p>
    <w:p w14:paraId="09CA681F" w14:textId="77777777" w:rsidR="00E213A2" w:rsidRPr="00E213A2" w:rsidRDefault="00E213A2" w:rsidP="00E213A2">
      <w:pPr>
        <w:rPr>
          <w:rFonts w:ascii="Arial" w:hAnsi="Arial"/>
          <w:noProof/>
          <w:sz w:val="22"/>
          <w:szCs w:val="24"/>
        </w:rPr>
      </w:pPr>
    </w:p>
    <w:p w14:paraId="35092FB9" w14:textId="77777777" w:rsidR="00E213A2" w:rsidRPr="00E213A2" w:rsidRDefault="00E213A2" w:rsidP="00E213A2">
      <w:pPr>
        <w:rPr>
          <w:rFonts w:ascii="Arial" w:hAnsi="Arial"/>
          <w:noProof/>
          <w:sz w:val="22"/>
          <w:szCs w:val="24"/>
        </w:rPr>
      </w:pPr>
      <w:r w:rsidRPr="00E213A2">
        <w:rPr>
          <w:rFonts w:ascii="Arial" w:hAnsi="Arial"/>
          <w:noProof/>
          <w:sz w:val="22"/>
          <w:szCs w:val="24"/>
        </w:rPr>
        <w:t>bis zur Mündung in den Schwarzen Regen</w:t>
      </w:r>
    </w:p>
    <w:p w14:paraId="3C78AA78" w14:textId="77777777" w:rsidR="00E213A2" w:rsidRPr="00E213A2" w:rsidRDefault="00E213A2" w:rsidP="00E213A2">
      <w:pPr>
        <w:rPr>
          <w:rFonts w:ascii="Arial" w:hAnsi="Arial"/>
          <w:noProof/>
          <w:sz w:val="22"/>
          <w:szCs w:val="24"/>
        </w:rPr>
      </w:pPr>
    </w:p>
    <w:p w14:paraId="7C308466" w14:textId="77777777" w:rsidR="00E213A2" w:rsidRPr="00E213A2" w:rsidRDefault="00E213A2" w:rsidP="00E213A2">
      <w:pPr>
        <w:rPr>
          <w:rFonts w:ascii="Arial" w:hAnsi="Arial"/>
          <w:noProof/>
          <w:sz w:val="22"/>
          <w:szCs w:val="24"/>
        </w:rPr>
      </w:pPr>
    </w:p>
    <w:p w14:paraId="6C542FD8" w14:textId="77777777" w:rsidR="00E213A2" w:rsidRPr="00E213A2" w:rsidRDefault="00E213A2" w:rsidP="00E213A2">
      <w:pPr>
        <w:rPr>
          <w:rFonts w:ascii="Arial" w:hAnsi="Arial"/>
          <w:noProof/>
          <w:sz w:val="22"/>
          <w:szCs w:val="24"/>
        </w:rPr>
      </w:pPr>
    </w:p>
    <w:p w14:paraId="74BC55CB" w14:textId="77777777" w:rsidR="00E213A2" w:rsidRPr="00E213A2" w:rsidRDefault="00E213A2" w:rsidP="00E213A2">
      <w:pPr>
        <w:rPr>
          <w:rFonts w:ascii="Arial" w:hAnsi="Arial"/>
          <w:noProof/>
          <w:sz w:val="22"/>
          <w:szCs w:val="24"/>
        </w:rPr>
      </w:pPr>
      <w:r w:rsidRPr="00E213A2">
        <w:rPr>
          <w:rFonts w:ascii="Arial" w:hAnsi="Arial"/>
          <w:noProof/>
          <w:sz w:val="22"/>
          <w:szCs w:val="24"/>
        </w:rPr>
        <w:t>Gesamtlänge:  ca. 10,6 km</w:t>
      </w:r>
    </w:p>
    <w:p w14:paraId="78345556" w14:textId="77777777" w:rsidR="00E213A2" w:rsidRPr="00E213A2" w:rsidRDefault="00E213A2" w:rsidP="00E213A2">
      <w:pPr>
        <w:rPr>
          <w:sz w:val="24"/>
          <w:szCs w:val="24"/>
        </w:rPr>
      </w:pPr>
    </w:p>
    <w:p w14:paraId="0ABAC98B" w14:textId="77777777" w:rsidR="00E213A2" w:rsidRPr="00E213A2" w:rsidRDefault="00E213A2" w:rsidP="00E213A2">
      <w:pPr>
        <w:spacing w:before="1800"/>
        <w:rPr>
          <w:rFonts w:ascii="Arial" w:hAnsi="Arial" w:cs="Arial"/>
          <w:b/>
          <w:sz w:val="22"/>
          <w:szCs w:val="24"/>
        </w:rPr>
      </w:pPr>
      <w:r w:rsidRPr="00E213A2">
        <w:rPr>
          <w:rFonts w:ascii="Arial" w:hAnsi="Arial" w:cs="Arial"/>
          <w:b/>
          <w:sz w:val="22"/>
          <w:szCs w:val="24"/>
        </w:rPr>
        <w:t>Erlaubnisscheine:</w:t>
      </w:r>
    </w:p>
    <w:p w14:paraId="133BF02A" w14:textId="5D100C5F" w:rsidR="00E213A2" w:rsidRPr="002C3228" w:rsidRDefault="00E213A2" w:rsidP="00E213A2">
      <w:pPr>
        <w:rPr>
          <w:rFonts w:ascii="Arial" w:hAnsi="Arial" w:cs="Arial"/>
        </w:rPr>
      </w:pPr>
      <w:r w:rsidRPr="00E213A2">
        <w:rPr>
          <w:rFonts w:ascii="Arial" w:hAnsi="Arial" w:cs="Arial"/>
          <w:i/>
          <w:sz w:val="22"/>
          <w:szCs w:val="24"/>
        </w:rPr>
        <w:t>Es können voraussichtlich max. 50 Jahreserlaubnisscheine ausgegeben werden.</w:t>
      </w:r>
    </w:p>
    <w:sectPr w:rsidR="00E213A2"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6C00"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93DA"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5238B975"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0BD"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2EE466E9"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1HTPq+l316gc1mn4qtV4IcT5nejsOtepM4YzyJdiviav6CeIgvOdfa2A8FS4UdTOrRWWuQwYZpd45NwOsv7ixQ==" w:salt="vvXCk6kMY05GRG/ruR1j0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0F5B15"/>
    <w:rsid w:val="0010773B"/>
    <w:rsid w:val="00162216"/>
    <w:rsid w:val="001F38C5"/>
    <w:rsid w:val="00250448"/>
    <w:rsid w:val="0033041D"/>
    <w:rsid w:val="0033203E"/>
    <w:rsid w:val="00484727"/>
    <w:rsid w:val="004B3C78"/>
    <w:rsid w:val="004C7FC9"/>
    <w:rsid w:val="00541EDC"/>
    <w:rsid w:val="005C5220"/>
    <w:rsid w:val="005E1E8F"/>
    <w:rsid w:val="00623198"/>
    <w:rsid w:val="006B53A5"/>
    <w:rsid w:val="006E22B3"/>
    <w:rsid w:val="00725E0C"/>
    <w:rsid w:val="008C3BE3"/>
    <w:rsid w:val="00A020EF"/>
    <w:rsid w:val="00D04490"/>
    <w:rsid w:val="00D958C4"/>
    <w:rsid w:val="00E213A2"/>
    <w:rsid w:val="00E24452"/>
    <w:rsid w:val="00F11B21"/>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2365</Words>
  <Characters>16864</Characters>
  <Application>Microsoft Office Word</Application>
  <DocSecurity>8</DocSecurity>
  <Lines>581</Lines>
  <Paragraphs>218</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2024-03-01T13:46:00Z</dcterms:created>
  <dcterms:modified xsi:type="dcterms:W3CDTF">2024-03-04T14:36:00Z</dcterms:modified>
</cp:coreProperties>
</file>